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7B" w:rsidRPr="00D67761" w:rsidRDefault="00D22567" w:rsidP="003E0504">
      <w:pPr>
        <w:rPr>
          <w:rFonts w:ascii="Verdana" w:hAnsi="Verdana"/>
          <w:color w:val="C45911" w:themeColor="accent2" w:themeShade="BF"/>
          <w:sz w:val="24"/>
          <w:szCs w:val="24"/>
        </w:rPr>
      </w:pPr>
      <w:r w:rsidRPr="00D67761">
        <w:rPr>
          <w:rFonts w:ascii="Verdana" w:hAnsi="Verdana"/>
          <w:sz w:val="24"/>
          <w:szCs w:val="24"/>
        </w:rPr>
        <w:tab/>
      </w:r>
      <w:r w:rsidRPr="00D67761">
        <w:rPr>
          <w:rFonts w:ascii="Verdana" w:hAnsi="Verdana"/>
          <w:sz w:val="24"/>
          <w:szCs w:val="24"/>
        </w:rPr>
        <w:tab/>
      </w:r>
      <w:r w:rsidRPr="00D67761">
        <w:rPr>
          <w:rFonts w:ascii="Verdana" w:hAnsi="Verdana"/>
          <w:sz w:val="24"/>
          <w:szCs w:val="24"/>
        </w:rPr>
        <w:tab/>
      </w:r>
      <w:r w:rsidR="00822B79">
        <w:rPr>
          <w:rFonts w:ascii="Verdana" w:eastAsia="Verdana" w:hAnsi="Verdana"/>
          <w:b/>
          <w:bCs/>
          <w:color w:val="C45911" w:themeColor="accent2" w:themeShade="BF"/>
          <w:sz w:val="24"/>
          <w:szCs w:val="24"/>
        </w:rPr>
        <w:t>DESCRIPCIÓN - CURSO ADMINISTRACION I</w:t>
      </w:r>
    </w:p>
    <w:p w:rsidR="00304D7B" w:rsidRPr="00D67761" w:rsidRDefault="00811213" w:rsidP="00046796">
      <w:pPr>
        <w:ind w:left="360"/>
        <w:jc w:val="center"/>
        <w:rPr>
          <w:rFonts w:ascii="Verdana" w:hAnsi="Verdana"/>
          <w:sz w:val="24"/>
          <w:szCs w:val="24"/>
        </w:rPr>
      </w:pPr>
      <w:r w:rsidRPr="00D67761">
        <w:rPr>
          <w:rFonts w:ascii="Verdana" w:hAnsi="Verdana"/>
          <w:sz w:val="24"/>
          <w:szCs w:val="24"/>
        </w:rPr>
        <w:t>Identificación del 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18"/>
      </w:tblGrid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center"/>
          </w:tcPr>
          <w:p w:rsidR="00811213" w:rsidRPr="00D67761" w:rsidRDefault="00811213" w:rsidP="00B67849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>Escuela o unidad:</w:t>
            </w:r>
            <w:r w:rsidRPr="00D67761">
              <w:rPr>
                <w:rFonts w:ascii="Verdana" w:hAnsi="Verdana" w:cstheme="minorHAnsi"/>
                <w:sz w:val="24"/>
                <w:szCs w:val="24"/>
              </w:rPr>
              <w:t xml:space="preserve"> Escuela de </w:t>
            </w:r>
            <w:r w:rsidR="00B67849">
              <w:rPr>
                <w:rFonts w:ascii="Verdana" w:hAnsi="Verdana" w:cstheme="minorHAnsi"/>
                <w:sz w:val="24"/>
                <w:szCs w:val="24"/>
              </w:rPr>
              <w:t xml:space="preserve">Administración 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Nivel: </w:t>
            </w:r>
            <w:r w:rsidR="00B67849">
              <w:rPr>
                <w:rFonts w:ascii="Verdana" w:hAnsi="Verdana" w:cstheme="minorHAnsi"/>
                <w:sz w:val="24"/>
                <w:szCs w:val="24"/>
              </w:rPr>
              <w:t>Técnico</w:t>
            </w:r>
          </w:p>
        </w:tc>
        <w:tc>
          <w:tcPr>
            <w:tcW w:w="2511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Curso: </w:t>
            </w:r>
            <w:r w:rsidR="00B67849">
              <w:rPr>
                <w:rFonts w:ascii="Verdana" w:hAnsi="Verdana" w:cstheme="minorHAnsi"/>
                <w:sz w:val="24"/>
                <w:szCs w:val="24"/>
              </w:rPr>
              <w:t>Administración I</w:t>
            </w:r>
          </w:p>
        </w:tc>
        <w:tc>
          <w:tcPr>
            <w:tcW w:w="2511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9621A3" w:rsidRPr="00D67761" w:rsidRDefault="009621A3" w:rsidP="009621A3">
      <w:pPr>
        <w:pStyle w:val="Prrafodelista"/>
        <w:rPr>
          <w:rFonts w:ascii="Verdana" w:hAnsi="Verdana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9621A3" w:rsidRPr="00D67761" w:rsidTr="00C05526">
        <w:tc>
          <w:tcPr>
            <w:tcW w:w="5000" w:type="pct"/>
            <w:shd w:val="clear" w:color="auto" w:fill="9CC2E5" w:themeFill="accent1" w:themeFillTint="99"/>
          </w:tcPr>
          <w:p w:rsidR="009621A3" w:rsidRPr="00D67761" w:rsidRDefault="002267B2" w:rsidP="00C05526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Descripción de la E</w:t>
            </w:r>
            <w:r w:rsidR="009621A3"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strategia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de A</w:t>
            </w:r>
            <w:r w:rsidR="009621A3" w:rsidRPr="00D67761">
              <w:rPr>
                <w:rFonts w:ascii="Verdana" w:hAnsi="Verdana" w:cs="Arial"/>
                <w:b/>
                <w:sz w:val="24"/>
                <w:szCs w:val="24"/>
              </w:rPr>
              <w:t>prendizaje:</w:t>
            </w:r>
          </w:p>
        </w:tc>
      </w:tr>
      <w:tr w:rsidR="009621A3" w:rsidRPr="00D67761" w:rsidTr="00C05526">
        <w:tc>
          <w:tcPr>
            <w:tcW w:w="5000" w:type="pct"/>
          </w:tcPr>
          <w:sdt>
            <w:sdtPr>
              <w:rPr>
                <w:rFonts w:ascii="Verdana" w:eastAsiaTheme="minorHAnsi" w:hAnsi="Verdana" w:cs="Arial"/>
                <w:color w:val="auto"/>
                <w:sz w:val="24"/>
                <w:szCs w:val="24"/>
                <w:lang w:eastAsia="en-US"/>
              </w:rPr>
              <w:id w:val="1859853858"/>
              <w:placeholder>
                <w:docPart w:val="31230D52CE6745D2B3F27A2FAAA6724C"/>
              </w:placeholder>
            </w:sdtPr>
            <w:sdtEndPr/>
            <w:sdtContent>
              <w:p w:rsidR="009621A3" w:rsidRPr="00D67761" w:rsidRDefault="009621A3" w:rsidP="00C05526">
                <w:pPr>
                  <w:pStyle w:val="Normal1"/>
                  <w:spacing w:after="0" w:line="24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D67761">
                  <w:rPr>
                    <w:rFonts w:ascii="Verdana" w:hAnsi="Verdana"/>
                    <w:color w:val="auto"/>
                    <w:sz w:val="24"/>
                    <w:szCs w:val="24"/>
                  </w:rPr>
                  <w:t xml:space="preserve"> </w:t>
                </w:r>
              </w:p>
              <w:p w:rsidR="009621A3" w:rsidRDefault="009621A3" w:rsidP="00C05526">
                <w:pPr>
                  <w:jc w:val="both"/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</w:pP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La estrategia de aprendizaje utilizada en el curso de 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ADMINISTRACION I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es mediante 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aprendizaje basado en problemas ABP. 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En el marco del constructivismo, se parte de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un problema o situación real, 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que se convierte en objeto de análisis por parte de una persona o de un grupo de personas.  Su objetivo principal  es determinar alternativas o modelos de acción a seguir, para finalizar con la toma de decisiones.   El 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ABP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es, por lo tanto, una técnica grupal que fomenta la participación del estudiante, desarrollando su espíritu crítico.  Además lo prepara para la toma de decisiones,  enseñándole a defender sus argumentos y a contrastarlos con las opiniones del resto del grupo.</w:t>
                </w:r>
              </w:p>
              <w:p w:rsidR="0037403C" w:rsidRPr="00D67761" w:rsidRDefault="0037403C" w:rsidP="00C05526">
                <w:pPr>
                  <w:jc w:val="both"/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</w:pPr>
                <w:r>
                  <w:rPr>
                    <w:rFonts w:ascii="Verdana" w:hAnsi="Verdana"/>
                    <w:sz w:val="24"/>
                    <w:szCs w:val="24"/>
                  </w:rPr>
                  <w:t>Durante el transcurso del curso se evalúan competencias a través de estudios de caso, juegos, simulaciones, debates, minisituaciones para aplicación de técnicas y pruebas.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</w:t>
                </w:r>
              </w:p>
              <w:p w:rsidR="009621A3" w:rsidRPr="00D67761" w:rsidRDefault="00D21A1C" w:rsidP="00C05526">
                <w:pPr>
                  <w:rPr>
                    <w:rFonts w:ascii="Verdana" w:hAnsi="Verdana" w:cs="Arial"/>
                    <w:sz w:val="24"/>
                    <w:szCs w:val="24"/>
                  </w:rPr>
                </w:pPr>
              </w:p>
            </w:sdtContent>
          </w:sdt>
        </w:tc>
      </w:tr>
    </w:tbl>
    <w:p w:rsidR="009621A3" w:rsidRPr="00D67761" w:rsidRDefault="009621A3" w:rsidP="00046796">
      <w:pPr>
        <w:ind w:left="360"/>
        <w:jc w:val="center"/>
        <w:rPr>
          <w:rFonts w:ascii="Verdana" w:hAnsi="Verdana"/>
          <w:sz w:val="24"/>
          <w:szCs w:val="24"/>
        </w:rPr>
      </w:pPr>
    </w:p>
    <w:p w:rsidR="00545D9F" w:rsidRPr="0039694C" w:rsidRDefault="00545D9F" w:rsidP="007C48F4">
      <w:pPr>
        <w:ind w:left="360"/>
        <w:jc w:val="center"/>
        <w:rPr>
          <w:rFonts w:ascii="Verdana" w:hAnsi="Verdana"/>
          <w:b/>
          <w:sz w:val="24"/>
          <w:szCs w:val="24"/>
        </w:rPr>
      </w:pPr>
      <w:r w:rsidRPr="0039694C">
        <w:rPr>
          <w:rFonts w:ascii="Verdana" w:hAnsi="Verdana"/>
          <w:b/>
          <w:sz w:val="24"/>
          <w:szCs w:val="24"/>
        </w:rPr>
        <w:t>Competencias del Curso</w:t>
      </w:r>
    </w:p>
    <w:tbl>
      <w:tblPr>
        <w:tblStyle w:val="Tablaconcuadrcula"/>
        <w:tblW w:w="0" w:type="auto"/>
        <w:tblInd w:w="-113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697"/>
        <w:gridCol w:w="4697"/>
      </w:tblGrid>
      <w:tr w:rsidR="007C48F4" w:rsidRPr="007C48F4" w:rsidTr="007C48F4">
        <w:tc>
          <w:tcPr>
            <w:tcW w:w="4697" w:type="dxa"/>
            <w:shd w:val="clear" w:color="auto" w:fill="BDD6EE" w:themeFill="accent1" w:themeFillTint="66"/>
          </w:tcPr>
          <w:p w:rsidR="007C48F4" w:rsidRDefault="007C48F4" w:rsidP="007C48F4">
            <w:pPr>
              <w:contextualSpacing/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7C48F4" w:rsidRPr="00545D9F" w:rsidRDefault="003E0504" w:rsidP="007C48F4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/>
                <w:sz w:val="24"/>
                <w:szCs w:val="24"/>
              </w:rPr>
              <w:t>Reconoce las relaciones entre la teoría y la práctica de la administración</w:t>
            </w:r>
          </w:p>
          <w:p w:rsidR="007C48F4" w:rsidRPr="007C48F4" w:rsidRDefault="007C48F4" w:rsidP="007C48F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F7CAAC" w:themeFill="accent2" w:themeFillTint="66"/>
          </w:tcPr>
          <w:p w:rsidR="007C48F4" w:rsidRDefault="007C48F4" w:rsidP="007C48F4">
            <w:pPr>
              <w:contextualSpacing/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7C48F4" w:rsidRDefault="007C48F4" w:rsidP="007C48F4">
            <w:pPr>
              <w:contextualSpacing/>
              <w:jc w:val="center"/>
              <w:rPr>
                <w:rFonts w:ascii="Verdana" w:eastAsia="Verdana" w:hAnsi="Verdana"/>
                <w:sz w:val="24"/>
                <w:szCs w:val="24"/>
              </w:rPr>
            </w:pPr>
            <w:r w:rsidRPr="00545D9F">
              <w:rPr>
                <w:rFonts w:ascii="Verdana" w:eastAsia="Verdana" w:hAnsi="Verdana"/>
                <w:sz w:val="24"/>
                <w:szCs w:val="24"/>
              </w:rPr>
              <w:t>Reco</w:t>
            </w:r>
            <w:r w:rsidRPr="00545D9F">
              <w:rPr>
                <w:rFonts w:ascii="Verdana" w:eastAsia="Verdana" w:hAnsi="Verdana"/>
                <w:spacing w:val="-3"/>
                <w:sz w:val="24"/>
                <w:szCs w:val="24"/>
              </w:rPr>
              <w:t>n</w:t>
            </w:r>
            <w:r w:rsidRPr="00545D9F">
              <w:rPr>
                <w:rFonts w:ascii="Verdana" w:eastAsia="Verdana" w:hAnsi="Verdana"/>
                <w:sz w:val="24"/>
                <w:szCs w:val="24"/>
              </w:rPr>
              <w:t>oce</w:t>
            </w:r>
            <w:r w:rsidRPr="00545D9F">
              <w:rPr>
                <w:rFonts w:ascii="Verdana" w:eastAsia="Verdana" w:hAnsi="Verdana"/>
                <w:spacing w:val="5"/>
                <w:sz w:val="24"/>
                <w:szCs w:val="24"/>
              </w:rPr>
              <w:t xml:space="preserve"> </w:t>
            </w:r>
            <w:r w:rsidR="003E0504">
              <w:rPr>
                <w:rFonts w:ascii="Verdana" w:eastAsia="Verdana" w:hAnsi="Verdana"/>
                <w:sz w:val="24"/>
                <w:szCs w:val="24"/>
              </w:rPr>
              <w:t>y analiza un comportamiento ético dentro de una organización</w:t>
            </w:r>
          </w:p>
          <w:p w:rsidR="0037403C" w:rsidRPr="00545D9F" w:rsidRDefault="0037403C" w:rsidP="007C48F4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7403C">
              <w:rPr>
                <w:rFonts w:ascii="Verdana" w:hAnsi="Verdana" w:cs="Arial"/>
                <w:sz w:val="24"/>
                <w:szCs w:val="24"/>
              </w:rPr>
              <w:t>Reconoce los conce</w:t>
            </w:r>
            <w:r>
              <w:rPr>
                <w:rFonts w:ascii="Verdana" w:hAnsi="Verdana" w:cs="Arial"/>
                <w:sz w:val="24"/>
                <w:szCs w:val="24"/>
              </w:rPr>
              <w:t>ptos de cultura organizacional</w:t>
            </w:r>
            <w:r w:rsidRPr="0037403C">
              <w:rPr>
                <w:rFonts w:ascii="Verdana" w:hAnsi="Verdana" w:cs="Arial"/>
                <w:sz w:val="24"/>
                <w:szCs w:val="24"/>
              </w:rPr>
              <w:t xml:space="preserve"> y </w:t>
            </w:r>
            <w:r>
              <w:rPr>
                <w:rFonts w:ascii="Verdana" w:hAnsi="Verdana" w:cs="Arial"/>
                <w:sz w:val="24"/>
                <w:szCs w:val="24"/>
              </w:rPr>
              <w:t>su</w:t>
            </w:r>
            <w:r w:rsidRPr="0037403C">
              <w:rPr>
                <w:rFonts w:ascii="Verdana" w:hAnsi="Verdana" w:cs="Arial"/>
                <w:sz w:val="24"/>
                <w:szCs w:val="24"/>
              </w:rPr>
              <w:t xml:space="preserve"> importancia en la empresa.</w:t>
            </w:r>
          </w:p>
          <w:p w:rsidR="007C48F4" w:rsidRPr="007C48F4" w:rsidRDefault="007C48F4" w:rsidP="007C48F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C48F4" w:rsidRPr="007C48F4" w:rsidTr="007C48F4">
        <w:tc>
          <w:tcPr>
            <w:tcW w:w="4697" w:type="dxa"/>
            <w:shd w:val="clear" w:color="auto" w:fill="F7CAAC" w:themeFill="accent2" w:themeFillTint="66"/>
          </w:tcPr>
          <w:p w:rsidR="007C48F4" w:rsidRDefault="003E0504" w:rsidP="007C48F4">
            <w:pPr>
              <w:jc w:val="center"/>
              <w:rPr>
                <w:rFonts w:ascii="Verdana" w:eastAsia="Verdana" w:hAnsi="Verdana"/>
                <w:sz w:val="24"/>
                <w:szCs w:val="24"/>
              </w:rPr>
            </w:pPr>
            <w:r w:rsidRPr="003E0504">
              <w:rPr>
                <w:rFonts w:ascii="Verdana" w:eastAsia="Verdana" w:hAnsi="Verdana"/>
                <w:sz w:val="24"/>
                <w:szCs w:val="24"/>
              </w:rPr>
              <w:t>Reconoce las fases del proceso administrativo en una actividad dada</w:t>
            </w:r>
            <w:r>
              <w:rPr>
                <w:rFonts w:ascii="Verdana" w:eastAsia="Verdana" w:hAnsi="Verdana"/>
                <w:sz w:val="24"/>
                <w:szCs w:val="24"/>
              </w:rPr>
              <w:t>.</w:t>
            </w:r>
          </w:p>
          <w:p w:rsidR="003E0504" w:rsidRDefault="003E0504" w:rsidP="007C48F4">
            <w:pPr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3E0504" w:rsidRPr="003E0504" w:rsidRDefault="003E0504" w:rsidP="007C48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Aplica matriz DOFA y PESTA</w:t>
            </w:r>
            <w:r w:rsidRPr="003E0504">
              <w:rPr>
                <w:rFonts w:ascii="Verdana" w:hAnsi="Verdana"/>
                <w:sz w:val="24"/>
                <w:szCs w:val="24"/>
              </w:rPr>
              <w:t xml:space="preserve"> a un caso dado y diseña estrategias coherentes</w:t>
            </w:r>
          </w:p>
        </w:tc>
        <w:tc>
          <w:tcPr>
            <w:tcW w:w="4697" w:type="dxa"/>
            <w:shd w:val="clear" w:color="auto" w:fill="BDD6EE" w:themeFill="accent1" w:themeFillTint="66"/>
          </w:tcPr>
          <w:p w:rsidR="0037403C" w:rsidRDefault="003E0504" w:rsidP="007C48F4">
            <w:pPr>
              <w:pStyle w:val="Prrafodelista"/>
              <w:ind w:left="0"/>
              <w:jc w:val="center"/>
              <w:rPr>
                <w:rFonts w:ascii="Verdana" w:eastAsia="Verdana" w:hAnsi="Verdana"/>
              </w:rPr>
            </w:pPr>
            <w:r w:rsidRPr="003E0504">
              <w:rPr>
                <w:rFonts w:ascii="Verdana" w:eastAsia="Verdana" w:hAnsi="Verdana"/>
              </w:rPr>
              <w:t>Clasifica una empresa dada y reconoce sus recursos, áreas funcionales y entorno que le rodea</w:t>
            </w:r>
            <w:r w:rsidR="0037403C">
              <w:rPr>
                <w:rFonts w:ascii="Verdana" w:eastAsia="Verdana" w:hAnsi="Verdana"/>
              </w:rPr>
              <w:t>.</w:t>
            </w:r>
          </w:p>
          <w:p w:rsidR="0037403C" w:rsidRDefault="0037403C" w:rsidP="0037403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</w:p>
          <w:p w:rsidR="007C48F4" w:rsidRPr="0037403C" w:rsidRDefault="0037403C" w:rsidP="0037403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37403C">
              <w:rPr>
                <w:rFonts w:ascii="Verdana" w:hAnsi="Verdana"/>
              </w:rPr>
              <w:t>Redacta y actualiza un enfoque organizacional</w:t>
            </w:r>
          </w:p>
        </w:tc>
      </w:tr>
    </w:tbl>
    <w:p w:rsidR="00DD02FF" w:rsidRPr="00D67761" w:rsidRDefault="00DD02FF" w:rsidP="00046796">
      <w:pPr>
        <w:spacing w:after="0" w:line="240" w:lineRule="auto"/>
        <w:jc w:val="both"/>
        <w:rPr>
          <w:rFonts w:ascii="Verdana" w:hAnsi="Verdana"/>
          <w:b/>
          <w:color w:val="ED7D31" w:themeColor="accent2"/>
          <w:sz w:val="24"/>
          <w:szCs w:val="24"/>
        </w:rPr>
      </w:pPr>
    </w:p>
    <w:p w:rsidR="00DD02FF" w:rsidRDefault="00DD02FF" w:rsidP="00865A0D">
      <w:pPr>
        <w:ind w:left="360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 w:rsidRPr="00D67761">
        <w:rPr>
          <w:rFonts w:ascii="Verdana" w:hAnsi="Verdana"/>
          <w:b/>
          <w:color w:val="ED7D31" w:themeColor="accent2"/>
          <w:sz w:val="24"/>
          <w:szCs w:val="24"/>
        </w:rPr>
        <w:lastRenderedPageBreak/>
        <w:t>CONTENIDO</w:t>
      </w:r>
      <w:r w:rsidR="0081451F" w:rsidRPr="00D67761">
        <w:rPr>
          <w:rFonts w:ascii="Verdana" w:hAnsi="Verdana"/>
          <w:b/>
          <w:color w:val="ED7D31" w:themeColor="accent2"/>
          <w:sz w:val="24"/>
          <w:szCs w:val="24"/>
        </w:rPr>
        <w:t>S</w:t>
      </w:r>
      <w:r w:rsidRPr="00D67761">
        <w:rPr>
          <w:rFonts w:ascii="Verdana" w:hAnsi="Verdana"/>
          <w:b/>
          <w:color w:val="ED7D31" w:themeColor="accent2"/>
          <w:sz w:val="24"/>
          <w:szCs w:val="24"/>
        </w:rPr>
        <w:t xml:space="preserve"> DEL CURSO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>Evolución histórica de la administración: teorías clásicas de la administración.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 xml:space="preserve">Principios tradicionales </w:t>
      </w:r>
      <w:r>
        <w:rPr>
          <w:rFonts w:ascii="Verdana" w:hAnsi="Verdana"/>
          <w:sz w:val="24"/>
          <w:szCs w:val="24"/>
        </w:rPr>
        <w:t xml:space="preserve">y </w:t>
      </w:r>
      <w:r w:rsidRPr="0037403C">
        <w:rPr>
          <w:rFonts w:ascii="Verdana" w:hAnsi="Verdana"/>
          <w:sz w:val="24"/>
          <w:szCs w:val="24"/>
        </w:rPr>
        <w:t>actuales</w:t>
      </w:r>
      <w:r w:rsidRPr="0037403C">
        <w:rPr>
          <w:rFonts w:ascii="Verdana" w:hAnsi="Verdana"/>
          <w:sz w:val="24"/>
          <w:szCs w:val="24"/>
        </w:rPr>
        <w:t xml:space="preserve"> de la administración, </w:t>
      </w:r>
      <w:r>
        <w:rPr>
          <w:rFonts w:ascii="Verdana" w:hAnsi="Verdana"/>
          <w:sz w:val="24"/>
          <w:szCs w:val="24"/>
        </w:rPr>
        <w:t xml:space="preserve">( Fayol, </w:t>
      </w:r>
      <w:r w:rsidRPr="0037403C">
        <w:rPr>
          <w:rFonts w:ascii="Verdana" w:hAnsi="Verdana"/>
          <w:sz w:val="24"/>
          <w:szCs w:val="24"/>
        </w:rPr>
        <w:t>Druker)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 xml:space="preserve">Clasificación de las empresas: por tamaño, finalidad, actividad económica, cultura, </w:t>
      </w:r>
      <w:r>
        <w:rPr>
          <w:rFonts w:ascii="Verdana" w:hAnsi="Verdana"/>
          <w:sz w:val="24"/>
          <w:szCs w:val="24"/>
        </w:rPr>
        <w:t>tecnología.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>Áreas funcionales, grupos de interés, entorno de la empresa</w:t>
      </w:r>
      <w:r>
        <w:rPr>
          <w:rFonts w:ascii="Verdana" w:hAnsi="Verdana"/>
          <w:sz w:val="24"/>
          <w:szCs w:val="24"/>
        </w:rPr>
        <w:t>.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>Introducción a las fases del proceso administrativo</w:t>
      </w:r>
      <w:r>
        <w:rPr>
          <w:rFonts w:ascii="Verdana" w:hAnsi="Verdana"/>
          <w:sz w:val="24"/>
          <w:szCs w:val="24"/>
        </w:rPr>
        <w:t>.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>Planeación: definición, misión, visión, valores, objetivos</w:t>
      </w:r>
      <w:r>
        <w:rPr>
          <w:rFonts w:ascii="Verdana" w:hAnsi="Verdana"/>
          <w:sz w:val="24"/>
          <w:szCs w:val="24"/>
        </w:rPr>
        <w:t>.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>Planeación: Análisis interno (DOFA)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>Planeación: Análisis externo (PESTA)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>Pasos de la planeación estratégica, tipos de planes, diseño de estrategias</w:t>
      </w:r>
      <w:r>
        <w:rPr>
          <w:rFonts w:ascii="Verdana" w:hAnsi="Verdana"/>
          <w:sz w:val="24"/>
          <w:szCs w:val="24"/>
        </w:rPr>
        <w:t>.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>Ventaja competitiva de Michael Porter (cinco fuerzas)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>Organización: estructura organizacional</w:t>
      </w:r>
      <w:r>
        <w:rPr>
          <w:rFonts w:ascii="Verdana" w:hAnsi="Verdana"/>
          <w:sz w:val="24"/>
          <w:szCs w:val="24"/>
        </w:rPr>
        <w:t>.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>Organización: modelos organizacionales</w:t>
      </w:r>
      <w:r>
        <w:rPr>
          <w:rFonts w:ascii="Verdana" w:hAnsi="Verdana"/>
          <w:sz w:val="24"/>
          <w:szCs w:val="24"/>
        </w:rPr>
        <w:t>.</w:t>
      </w:r>
    </w:p>
    <w:p w:rsidR="0037403C" w:rsidRDefault="0037403C" w:rsidP="0037403C">
      <w:pPr>
        <w:ind w:left="360"/>
        <w:rPr>
          <w:rFonts w:ascii="Verdana" w:hAnsi="Verdana"/>
          <w:sz w:val="24"/>
          <w:szCs w:val="24"/>
        </w:rPr>
      </w:pPr>
      <w:r w:rsidRPr="0037403C">
        <w:rPr>
          <w:rFonts w:ascii="Verdana" w:hAnsi="Verdana"/>
          <w:sz w:val="24"/>
          <w:szCs w:val="24"/>
        </w:rPr>
        <w:t>Cultura organizacional: su relación con ambiente, tecnología, estrategia y factor humano</w:t>
      </w:r>
      <w:r>
        <w:rPr>
          <w:rFonts w:ascii="Verdana" w:hAnsi="Verdana"/>
          <w:sz w:val="24"/>
          <w:szCs w:val="24"/>
        </w:rPr>
        <w:t>.</w:t>
      </w:r>
    </w:p>
    <w:p w:rsidR="005D7246" w:rsidRDefault="005D7246" w:rsidP="0037403C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Competencias laborales</w:t>
      </w:r>
    </w:p>
    <w:p w:rsidR="005D7246" w:rsidRDefault="005D7246" w:rsidP="0037403C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Ética organizacional</w:t>
      </w:r>
    </w:p>
    <w:p w:rsidR="005D7246" w:rsidRDefault="005D7246" w:rsidP="0037403C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Inteligencia emocional</w:t>
      </w:r>
    </w:p>
    <w:p w:rsidR="005D7246" w:rsidRDefault="005D7246" w:rsidP="005D7246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Cadena de valor</w:t>
      </w:r>
    </w:p>
    <w:p w:rsidR="005D7246" w:rsidRDefault="005D7246" w:rsidP="005D7246">
      <w:pPr>
        <w:ind w:left="360"/>
        <w:rPr>
          <w:rFonts w:ascii="Verdana" w:hAnsi="Verdana"/>
          <w:sz w:val="24"/>
          <w:szCs w:val="24"/>
        </w:rPr>
      </w:pPr>
    </w:p>
    <w:p w:rsidR="00EC1150" w:rsidRPr="00D67761" w:rsidRDefault="005D7246" w:rsidP="00EC1150">
      <w:pPr>
        <w:spacing w:after="0" w:line="240" w:lineRule="auto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b/>
          <w:color w:val="ED7D31" w:themeColor="accent2"/>
          <w:sz w:val="24"/>
          <w:szCs w:val="24"/>
        </w:rPr>
        <w:t>CRITERIOS DE EVLAUACION DE LAS</w:t>
      </w:r>
      <w:r w:rsidR="00EC1150" w:rsidRPr="00D67761">
        <w:rPr>
          <w:rFonts w:ascii="Verdana" w:hAnsi="Verdana"/>
          <w:b/>
          <w:color w:val="ED7D31" w:themeColor="accent2"/>
          <w:sz w:val="24"/>
          <w:szCs w:val="24"/>
        </w:rPr>
        <w:t xml:space="preserve"> ACTIVIDADES</w:t>
      </w:r>
    </w:p>
    <w:p w:rsidR="00DE5770" w:rsidRPr="00D67761" w:rsidRDefault="00822B79" w:rsidP="00EC1150">
      <w:pPr>
        <w:spacing w:after="0" w:line="240" w:lineRule="auto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6BD3CAE" wp14:editId="64CDB35A">
            <wp:simplePos x="0" y="0"/>
            <wp:positionH relativeFrom="column">
              <wp:posOffset>3833494</wp:posOffset>
            </wp:positionH>
            <wp:positionV relativeFrom="paragraph">
              <wp:posOffset>149611</wp:posOffset>
            </wp:positionV>
            <wp:extent cx="2245251" cy="1389629"/>
            <wp:effectExtent l="0" t="0" r="3175" b="127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37" cy="13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B79" w:rsidRDefault="00822B79" w:rsidP="005D724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22B79" w:rsidRDefault="00822B79" w:rsidP="005D7246">
      <w:pPr>
        <w:spacing w:after="0" w:line="240" w:lineRule="auto"/>
        <w:rPr>
          <w:rFonts w:ascii="Verdana" w:hAnsi="Verdana"/>
          <w:sz w:val="24"/>
          <w:szCs w:val="24"/>
        </w:rPr>
      </w:pPr>
    </w:p>
    <w:p w:rsidR="00F95244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Apropiación del tema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Análisis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Argumentación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Creatividad</w:t>
      </w:r>
    </w:p>
    <w:p w:rsidR="00B36839" w:rsidRPr="00D67761" w:rsidRDefault="005D7246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sz w:val="24"/>
          <w:szCs w:val="24"/>
        </w:rPr>
        <w:t>Generación de ideas y preguntas</w:t>
      </w:r>
      <w:bookmarkStart w:id="0" w:name="_GoBack"/>
      <w:bookmarkEnd w:id="0"/>
    </w:p>
    <w:p w:rsidR="00AE764C" w:rsidRPr="00D67761" w:rsidRDefault="00AE764C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sectPr w:rsidR="00AE764C" w:rsidRPr="00D67761" w:rsidSect="00D67761">
      <w:headerReference w:type="default" r:id="rId8"/>
      <w:foot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1C" w:rsidRDefault="00D21A1C" w:rsidP="00CC436B">
      <w:pPr>
        <w:spacing w:after="0" w:line="240" w:lineRule="auto"/>
      </w:pPr>
      <w:r>
        <w:separator/>
      </w:r>
    </w:p>
  </w:endnote>
  <w:endnote w:type="continuationSeparator" w:id="0">
    <w:p w:rsidR="00D21A1C" w:rsidRDefault="00D21A1C" w:rsidP="00CC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3" w:rsidRDefault="001C36B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-1061086</wp:posOffset>
          </wp:positionH>
          <wp:positionV relativeFrom="paragraph">
            <wp:posOffset>-570230</wp:posOffset>
          </wp:positionV>
          <wp:extent cx="7743319" cy="11766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rmat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062" cy="1178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1C" w:rsidRDefault="00D21A1C" w:rsidP="00CC436B">
      <w:pPr>
        <w:spacing w:after="0" w:line="240" w:lineRule="auto"/>
      </w:pPr>
      <w:r>
        <w:separator/>
      </w:r>
    </w:p>
  </w:footnote>
  <w:footnote w:type="continuationSeparator" w:id="0">
    <w:p w:rsidR="00D21A1C" w:rsidRDefault="00D21A1C" w:rsidP="00CC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6B" w:rsidRDefault="00CC436B">
    <w:pPr>
      <w:pStyle w:val="Encabezado"/>
    </w:pPr>
  </w:p>
  <w:p w:rsidR="00CC436B" w:rsidRDefault="00CC43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3769"/>
    <w:multiLevelType w:val="hybridMultilevel"/>
    <w:tmpl w:val="F0CEB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5CE0"/>
    <w:multiLevelType w:val="hybridMultilevel"/>
    <w:tmpl w:val="6D22378A"/>
    <w:lvl w:ilvl="0" w:tplc="08004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A5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85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EC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EE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CE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24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8A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4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9BD0DD9"/>
    <w:multiLevelType w:val="hybridMultilevel"/>
    <w:tmpl w:val="FCEC70FA"/>
    <w:lvl w:ilvl="0" w:tplc="80689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04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4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66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6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CF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8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05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A0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EA97360"/>
    <w:multiLevelType w:val="hybridMultilevel"/>
    <w:tmpl w:val="F0F6D7F4"/>
    <w:lvl w:ilvl="0" w:tplc="2B80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F41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2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C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2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8E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0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E3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6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4942F8"/>
    <w:multiLevelType w:val="hybridMultilevel"/>
    <w:tmpl w:val="BF8847B6"/>
    <w:lvl w:ilvl="0" w:tplc="9130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85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28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CB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4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01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C9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6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50567F4"/>
    <w:multiLevelType w:val="hybridMultilevel"/>
    <w:tmpl w:val="2AE27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6B"/>
    <w:rsid w:val="00001E15"/>
    <w:rsid w:val="00046796"/>
    <w:rsid w:val="000906BE"/>
    <w:rsid w:val="000A3B42"/>
    <w:rsid w:val="000C0DE5"/>
    <w:rsid w:val="001612E9"/>
    <w:rsid w:val="00166440"/>
    <w:rsid w:val="00172C5C"/>
    <w:rsid w:val="001920D2"/>
    <w:rsid w:val="00194666"/>
    <w:rsid w:val="001C36BD"/>
    <w:rsid w:val="002267B2"/>
    <w:rsid w:val="00262FC6"/>
    <w:rsid w:val="00267F6D"/>
    <w:rsid w:val="002E1727"/>
    <w:rsid w:val="00304D7B"/>
    <w:rsid w:val="0037403C"/>
    <w:rsid w:val="0039694C"/>
    <w:rsid w:val="00397C6B"/>
    <w:rsid w:val="003A57C8"/>
    <w:rsid w:val="003B0A8D"/>
    <w:rsid w:val="003E0504"/>
    <w:rsid w:val="005042E6"/>
    <w:rsid w:val="00532BC2"/>
    <w:rsid w:val="00545D9F"/>
    <w:rsid w:val="005679F4"/>
    <w:rsid w:val="00577B5E"/>
    <w:rsid w:val="005C5D54"/>
    <w:rsid w:val="005D7246"/>
    <w:rsid w:val="006038A8"/>
    <w:rsid w:val="00644A8A"/>
    <w:rsid w:val="00664171"/>
    <w:rsid w:val="0071013E"/>
    <w:rsid w:val="00762759"/>
    <w:rsid w:val="007A0747"/>
    <w:rsid w:val="007A45D0"/>
    <w:rsid w:val="007A54C8"/>
    <w:rsid w:val="007C48F4"/>
    <w:rsid w:val="007E05D2"/>
    <w:rsid w:val="007F4A77"/>
    <w:rsid w:val="0080637A"/>
    <w:rsid w:val="008074FC"/>
    <w:rsid w:val="00810085"/>
    <w:rsid w:val="00811213"/>
    <w:rsid w:val="0081451F"/>
    <w:rsid w:val="00822B79"/>
    <w:rsid w:val="00865A0D"/>
    <w:rsid w:val="00913E73"/>
    <w:rsid w:val="009606D0"/>
    <w:rsid w:val="009621A3"/>
    <w:rsid w:val="00974923"/>
    <w:rsid w:val="00996F7A"/>
    <w:rsid w:val="009D47BD"/>
    <w:rsid w:val="00A47E6C"/>
    <w:rsid w:val="00A74B0C"/>
    <w:rsid w:val="00AA5EE9"/>
    <w:rsid w:val="00AE764C"/>
    <w:rsid w:val="00AF182F"/>
    <w:rsid w:val="00B24F12"/>
    <w:rsid w:val="00B25708"/>
    <w:rsid w:val="00B36839"/>
    <w:rsid w:val="00B67849"/>
    <w:rsid w:val="00B9028E"/>
    <w:rsid w:val="00BC7BA2"/>
    <w:rsid w:val="00BD41C3"/>
    <w:rsid w:val="00BE238C"/>
    <w:rsid w:val="00C466A8"/>
    <w:rsid w:val="00C83ED3"/>
    <w:rsid w:val="00CC436B"/>
    <w:rsid w:val="00D21A1C"/>
    <w:rsid w:val="00D22567"/>
    <w:rsid w:val="00D550A2"/>
    <w:rsid w:val="00D67761"/>
    <w:rsid w:val="00DD02FF"/>
    <w:rsid w:val="00DD2757"/>
    <w:rsid w:val="00DD2DB5"/>
    <w:rsid w:val="00DE5770"/>
    <w:rsid w:val="00DF056A"/>
    <w:rsid w:val="00E909B4"/>
    <w:rsid w:val="00E96AD8"/>
    <w:rsid w:val="00EA4901"/>
    <w:rsid w:val="00EC1150"/>
    <w:rsid w:val="00ED5DDA"/>
    <w:rsid w:val="00F0535F"/>
    <w:rsid w:val="00F16828"/>
    <w:rsid w:val="00F16B00"/>
    <w:rsid w:val="00F95244"/>
    <w:rsid w:val="00F9580F"/>
    <w:rsid w:val="00FC4E9C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D521FF-19C8-4874-AC31-05DA5665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36B"/>
  </w:style>
  <w:style w:type="paragraph" w:styleId="Piedepgina">
    <w:name w:val="footer"/>
    <w:basedOn w:val="Normal"/>
    <w:link w:val="PiedepginaCar"/>
    <w:uiPriority w:val="99"/>
    <w:unhideWhenUsed/>
    <w:rsid w:val="00CC4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36B"/>
  </w:style>
  <w:style w:type="paragraph" w:styleId="Prrafodelista">
    <w:name w:val="List Paragraph"/>
    <w:basedOn w:val="Normal"/>
    <w:uiPriority w:val="34"/>
    <w:qFormat/>
    <w:rsid w:val="00DD0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1Claro-nfasis2">
    <w:name w:val="Grid Table 1 Light Accent 2"/>
    <w:basedOn w:val="Tablanormal"/>
    <w:uiPriority w:val="46"/>
    <w:rsid w:val="00B36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6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621A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es-CO"/>
    </w:rPr>
  </w:style>
  <w:style w:type="table" w:styleId="Tabladelista1clara-nfasis2">
    <w:name w:val="List Table 1 Light Accent 2"/>
    <w:basedOn w:val="Tablanormal"/>
    <w:uiPriority w:val="46"/>
    <w:rsid w:val="00FD3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230D52CE6745D2B3F27A2FAAA6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E619-0C92-4770-95F8-5639D7A1747A}"/>
      </w:docPartPr>
      <w:docPartBody>
        <w:p w:rsidR="004E09E0" w:rsidRDefault="00906CF3" w:rsidP="00906CF3">
          <w:pPr>
            <w:pStyle w:val="31230D52CE6745D2B3F27A2FAAA6724C"/>
          </w:pPr>
          <w:r>
            <w:rPr>
              <w:rStyle w:val="Textodelmarcadordeposicin"/>
            </w:rPr>
            <w:t>Describa la estrategia de aprendizaje</w:t>
          </w:r>
          <w:r w:rsidRPr="00151F10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3"/>
    <w:rsid w:val="002F1FDC"/>
    <w:rsid w:val="004E09E0"/>
    <w:rsid w:val="00906CF3"/>
    <w:rsid w:val="00A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6CF3"/>
    <w:rPr>
      <w:color w:val="808080"/>
    </w:rPr>
  </w:style>
  <w:style w:type="paragraph" w:customStyle="1" w:styleId="D87DC1B5DE3844B0A93B3C91B6B4D4AF">
    <w:name w:val="D87DC1B5DE3844B0A93B3C91B6B4D4AF"/>
    <w:rsid w:val="00906CF3"/>
  </w:style>
  <w:style w:type="paragraph" w:customStyle="1" w:styleId="31230D52CE6745D2B3F27A2FAAA6724C">
    <w:name w:val="31230D52CE6745D2B3F27A2FAAA6724C"/>
    <w:rsid w:val="00906CF3"/>
  </w:style>
  <w:style w:type="paragraph" w:customStyle="1" w:styleId="139F455E23274AA6A438A64722DAB7FB">
    <w:name w:val="139F455E23274AA6A438A64722DAB7FB"/>
    <w:rsid w:val="00906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guerrero</dc:creator>
  <cp:keywords/>
  <dc:description/>
  <cp:lastModifiedBy>OyJ</cp:lastModifiedBy>
  <cp:revision>2</cp:revision>
  <dcterms:created xsi:type="dcterms:W3CDTF">2018-01-31T14:25:00Z</dcterms:created>
  <dcterms:modified xsi:type="dcterms:W3CDTF">2018-01-31T14:25:00Z</dcterms:modified>
</cp:coreProperties>
</file>