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7B" w:rsidRPr="00D67761" w:rsidRDefault="009B052E" w:rsidP="007F097F">
      <w:pPr>
        <w:jc w:val="center"/>
        <w:rPr>
          <w:rFonts w:ascii="Verdana" w:hAnsi="Verdana"/>
          <w:color w:val="C45911" w:themeColor="accent2" w:themeShade="BF"/>
          <w:sz w:val="24"/>
          <w:szCs w:val="24"/>
        </w:rPr>
      </w:pPr>
      <w:r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>CURSO COORDINACION DEL RECURSO HUMANO</w:t>
      </w:r>
      <w:r w:rsidR="00822B79">
        <w:rPr>
          <w:rFonts w:ascii="Verdana" w:eastAsia="Verdana" w:hAnsi="Verdana"/>
          <w:b/>
          <w:bCs/>
          <w:color w:val="C45911" w:themeColor="accent2" w:themeShade="BF"/>
          <w:sz w:val="24"/>
          <w:szCs w:val="24"/>
        </w:rPr>
        <w:t xml:space="preserve"> I</w:t>
      </w:r>
    </w:p>
    <w:p w:rsidR="007F097F" w:rsidRDefault="007F097F" w:rsidP="00046796">
      <w:pPr>
        <w:ind w:left="360"/>
        <w:jc w:val="center"/>
        <w:rPr>
          <w:rFonts w:ascii="Verdana" w:hAnsi="Verdana"/>
          <w:sz w:val="24"/>
          <w:szCs w:val="24"/>
        </w:rPr>
      </w:pPr>
    </w:p>
    <w:p w:rsidR="00304D7B" w:rsidRPr="00D67761" w:rsidRDefault="00811213" w:rsidP="00046796">
      <w:pPr>
        <w:ind w:left="360"/>
        <w:jc w:val="center"/>
        <w:rPr>
          <w:rFonts w:ascii="Verdana" w:hAnsi="Verdana"/>
          <w:sz w:val="24"/>
          <w:szCs w:val="24"/>
        </w:rPr>
      </w:pPr>
      <w:r w:rsidRPr="00D67761">
        <w:rPr>
          <w:rFonts w:ascii="Verdana" w:hAnsi="Verdana"/>
          <w:sz w:val="24"/>
          <w:szCs w:val="24"/>
        </w:rPr>
        <w:t>Identificación del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18"/>
      </w:tblGrid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center"/>
          </w:tcPr>
          <w:p w:rsidR="00811213" w:rsidRPr="00D67761" w:rsidRDefault="00811213" w:rsidP="00B67849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>Escuela o unidad:</w:t>
            </w:r>
            <w:r w:rsidRPr="00D67761">
              <w:rPr>
                <w:rFonts w:ascii="Verdana" w:hAnsi="Verdana" w:cstheme="minorHAnsi"/>
                <w:sz w:val="24"/>
                <w:szCs w:val="24"/>
              </w:rPr>
              <w:t xml:space="preserve"> Escuela de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 xml:space="preserve">Administración 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Nivel: 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>Técnico</w:t>
            </w:r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11213" w:rsidRPr="00D67761" w:rsidTr="00C05526">
        <w:trPr>
          <w:trHeight w:val="20"/>
        </w:trPr>
        <w:tc>
          <w:tcPr>
            <w:tcW w:w="2489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Curso: </w:t>
            </w:r>
            <w:r w:rsidR="009B052E">
              <w:rPr>
                <w:rFonts w:ascii="Verdana" w:hAnsi="Verdana" w:cstheme="minorHAnsi"/>
                <w:sz w:val="24"/>
                <w:szCs w:val="24"/>
              </w:rPr>
              <w:t>Coordinación del recurso humano</w:t>
            </w:r>
            <w:r w:rsidR="00B67849">
              <w:rPr>
                <w:rFonts w:ascii="Verdana" w:hAnsi="Verdana" w:cstheme="minorHAnsi"/>
                <w:sz w:val="24"/>
                <w:szCs w:val="24"/>
              </w:rPr>
              <w:t xml:space="preserve"> I</w:t>
            </w:r>
          </w:p>
        </w:tc>
        <w:tc>
          <w:tcPr>
            <w:tcW w:w="2511" w:type="pct"/>
            <w:shd w:val="clear" w:color="auto" w:fill="BDD6EE" w:themeFill="accent1" w:themeFillTint="66"/>
            <w:vAlign w:val="bottom"/>
          </w:tcPr>
          <w:p w:rsidR="00811213" w:rsidRPr="00D67761" w:rsidRDefault="00811213" w:rsidP="00C05526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9621A3" w:rsidRDefault="009621A3" w:rsidP="009621A3">
      <w:pPr>
        <w:pStyle w:val="Prrafodelista"/>
        <w:rPr>
          <w:rFonts w:ascii="Verdana" w:hAnsi="Verdana" w:cs="Arial"/>
          <w:b/>
        </w:rPr>
      </w:pPr>
    </w:p>
    <w:p w:rsidR="007F097F" w:rsidRPr="00D67761" w:rsidRDefault="007F097F" w:rsidP="009621A3">
      <w:pPr>
        <w:pStyle w:val="Prrafodelista"/>
        <w:rPr>
          <w:rFonts w:ascii="Verdana" w:hAnsi="Verdana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9621A3" w:rsidRPr="00D67761" w:rsidTr="00C05526">
        <w:tc>
          <w:tcPr>
            <w:tcW w:w="5000" w:type="pct"/>
            <w:shd w:val="clear" w:color="auto" w:fill="9CC2E5" w:themeFill="accent1" w:themeFillTint="99"/>
          </w:tcPr>
          <w:p w:rsidR="009621A3" w:rsidRPr="00D67761" w:rsidRDefault="002267B2" w:rsidP="00C05526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Descripción de la E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 xml:space="preserve">strategia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de A</w:t>
            </w:r>
            <w:r w:rsidR="009621A3" w:rsidRPr="00D67761">
              <w:rPr>
                <w:rFonts w:ascii="Verdana" w:hAnsi="Verdana" w:cs="Arial"/>
                <w:b/>
                <w:sz w:val="24"/>
                <w:szCs w:val="24"/>
              </w:rPr>
              <w:t>prendizaje:</w:t>
            </w:r>
          </w:p>
        </w:tc>
      </w:tr>
      <w:tr w:rsidR="009621A3" w:rsidRPr="00D67761" w:rsidTr="00C05526">
        <w:tc>
          <w:tcPr>
            <w:tcW w:w="5000" w:type="pct"/>
          </w:tcPr>
          <w:sdt>
            <w:sdtPr>
              <w:rPr>
                <w:rFonts w:ascii="Verdana" w:eastAsiaTheme="minorHAnsi" w:hAnsi="Verdana" w:cs="Arial"/>
                <w:color w:val="auto"/>
                <w:sz w:val="24"/>
                <w:szCs w:val="24"/>
                <w:lang w:eastAsia="en-US"/>
              </w:rPr>
              <w:id w:val="1859853858"/>
              <w:placeholder>
                <w:docPart w:val="31230D52CE6745D2B3F27A2FAAA6724C"/>
              </w:placeholder>
            </w:sdtPr>
            <w:sdtEndPr/>
            <w:sdtContent>
              <w:p w:rsidR="009621A3" w:rsidRPr="00D67761" w:rsidRDefault="009621A3" w:rsidP="00C05526">
                <w:pPr>
                  <w:pStyle w:val="Normal1"/>
                  <w:spacing w:after="0" w:line="24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D67761">
                  <w:rPr>
                    <w:rFonts w:ascii="Verdana" w:hAnsi="Verdana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9621A3" w:rsidRDefault="009621A3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La estrategia de aprendizaje utilizada en el curso de </w:t>
                </w:r>
                <w:r w:rsidR="009B052E" w:rsidRPr="009B052E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COORDINACION DEL RECURSO HUMANO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I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 mediante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aprendizaje basado en problemas ABP.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En el marco del constructivismo, se parte de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un problema o situación real,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que se convierte en objeto de análisis por parte de una persona o de un grupo de personas.  Su objetivo principal  es determinar alternativas o modelos de acción a seguir, para finalizar con la toma de decisiones.   El </w:t>
                </w:r>
                <w:r w:rsidR="00B67849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ABP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es, por lo tanto, una técnica grupal que fomenta la participación del estudiante, desarrollando su espíritu crítico.  Además lo prepa</w:t>
                </w:r>
                <w:r w:rsidR="009B052E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ra para la toma de decisiones, 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>enseñándole a defender sus argumentos y a contrastarlos con las opiniones del resto del grupo.</w:t>
                </w:r>
              </w:p>
              <w:p w:rsidR="0037403C" w:rsidRPr="00D67761" w:rsidRDefault="0037403C" w:rsidP="00C05526">
                <w:pPr>
                  <w:jc w:val="both"/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</w:pPr>
                <w:r>
                  <w:rPr>
                    <w:rFonts w:ascii="Verdana" w:hAnsi="Verdana"/>
                    <w:sz w:val="24"/>
                    <w:szCs w:val="24"/>
                  </w:rPr>
                  <w:t>Durante el transcurso del curso se evalúan competencias a través de estudios de caso, juegos, simulaciones, debates, minisituaciones para aplicación de técnicas y pruebas.</w:t>
                </w:r>
                <w:r w:rsidRPr="00D67761">
                  <w:rPr>
                    <w:rFonts w:ascii="Verdana" w:eastAsia="Times New Roman" w:hAnsi="Verdana" w:cs="Calibri"/>
                    <w:bCs/>
                    <w:color w:val="000000"/>
                    <w:sz w:val="24"/>
                    <w:szCs w:val="24"/>
                    <w:lang w:eastAsia="es-CO"/>
                  </w:rPr>
                  <w:t xml:space="preserve"> </w:t>
                </w:r>
              </w:p>
              <w:p w:rsidR="009621A3" w:rsidRPr="00D67761" w:rsidRDefault="00661C4F" w:rsidP="00C05526">
                <w:pPr>
                  <w:rPr>
                    <w:rFonts w:ascii="Verdana" w:hAnsi="Verdana" w:cs="Arial"/>
                    <w:sz w:val="24"/>
                    <w:szCs w:val="24"/>
                  </w:rPr>
                </w:pPr>
              </w:p>
            </w:sdtContent>
          </w:sdt>
        </w:tc>
      </w:tr>
    </w:tbl>
    <w:p w:rsidR="009621A3" w:rsidRPr="00D67761" w:rsidRDefault="009621A3" w:rsidP="00046796">
      <w:pPr>
        <w:ind w:left="360"/>
        <w:jc w:val="center"/>
        <w:rPr>
          <w:rFonts w:ascii="Verdana" w:hAnsi="Verdana"/>
          <w:sz w:val="24"/>
          <w:szCs w:val="24"/>
        </w:rPr>
      </w:pPr>
    </w:p>
    <w:p w:rsidR="00545D9F" w:rsidRPr="0039694C" w:rsidRDefault="00545D9F" w:rsidP="007C48F4">
      <w:pPr>
        <w:ind w:left="360"/>
        <w:jc w:val="center"/>
        <w:rPr>
          <w:rFonts w:ascii="Verdana" w:hAnsi="Verdana"/>
          <w:b/>
          <w:sz w:val="24"/>
          <w:szCs w:val="24"/>
        </w:rPr>
      </w:pPr>
      <w:r w:rsidRPr="0039694C">
        <w:rPr>
          <w:rFonts w:ascii="Verdana" w:hAnsi="Verdana"/>
          <w:b/>
          <w:sz w:val="24"/>
          <w:szCs w:val="24"/>
        </w:rPr>
        <w:t>Competencias del Curso</w:t>
      </w:r>
    </w:p>
    <w:tbl>
      <w:tblPr>
        <w:tblStyle w:val="Tablaconcuadrcula"/>
        <w:tblW w:w="0" w:type="auto"/>
        <w:tblInd w:w="-113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697"/>
        <w:gridCol w:w="4697"/>
      </w:tblGrid>
      <w:tr w:rsidR="007C48F4" w:rsidRPr="007C48F4" w:rsidTr="007C48F4">
        <w:tc>
          <w:tcPr>
            <w:tcW w:w="4697" w:type="dxa"/>
            <w:shd w:val="clear" w:color="auto" w:fill="BDD6EE" w:themeFill="accent1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Pr="007C48F4" w:rsidRDefault="00BC4920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C4920">
              <w:rPr>
                <w:rFonts w:ascii="Verdana" w:eastAsia="Verdana" w:hAnsi="Verdana"/>
                <w:sz w:val="24"/>
                <w:szCs w:val="24"/>
              </w:rPr>
              <w:t xml:space="preserve">Apropia la nueva tendencia de la gestión por competencias, aplicada a todos los ámbitos de la empresa </w:t>
            </w:r>
          </w:p>
        </w:tc>
        <w:tc>
          <w:tcPr>
            <w:tcW w:w="4697" w:type="dxa"/>
            <w:shd w:val="clear" w:color="auto" w:fill="F7CAAC" w:themeFill="accent2" w:themeFillTint="66"/>
          </w:tcPr>
          <w:p w:rsidR="007C48F4" w:rsidRDefault="007C48F4" w:rsidP="007C48F4">
            <w:pPr>
              <w:contextualSpacing/>
              <w:jc w:val="center"/>
              <w:rPr>
                <w:rFonts w:ascii="Verdana" w:eastAsia="Verdana" w:hAnsi="Verdana"/>
                <w:sz w:val="24"/>
                <w:szCs w:val="24"/>
              </w:rPr>
            </w:pPr>
          </w:p>
          <w:p w:rsidR="007C48F4" w:rsidRPr="007C48F4" w:rsidRDefault="00BC4920" w:rsidP="007C48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C4920">
              <w:rPr>
                <w:rFonts w:ascii="Verdana" w:eastAsia="Verdana" w:hAnsi="Verdana"/>
                <w:sz w:val="24"/>
                <w:szCs w:val="24"/>
              </w:rPr>
              <w:t xml:space="preserve">Reconoce la naturaleza compleja del hombre y define formas de integración organización - empresa </w:t>
            </w:r>
          </w:p>
        </w:tc>
      </w:tr>
      <w:tr w:rsidR="007C48F4" w:rsidRPr="007C48F4" w:rsidTr="007C48F4">
        <w:tc>
          <w:tcPr>
            <w:tcW w:w="4697" w:type="dxa"/>
            <w:shd w:val="clear" w:color="auto" w:fill="F7CAAC" w:themeFill="accent2" w:themeFillTint="66"/>
          </w:tcPr>
          <w:p w:rsidR="003E0504" w:rsidRDefault="00BC4920" w:rsidP="007C48F4">
            <w:pPr>
              <w:jc w:val="center"/>
              <w:rPr>
                <w:rFonts w:ascii="Verdana" w:eastAsia="Verdana" w:hAnsi="Verdana"/>
                <w:sz w:val="24"/>
                <w:szCs w:val="24"/>
              </w:rPr>
            </w:pPr>
            <w:r w:rsidRPr="00BC4920">
              <w:rPr>
                <w:rFonts w:ascii="Verdana" w:eastAsia="Verdana" w:hAnsi="Verdana"/>
                <w:sz w:val="24"/>
                <w:szCs w:val="24"/>
              </w:rPr>
              <w:t xml:space="preserve">Reconoce las diferentes técnicas para realizar inducción y las aplica adecuadamente </w:t>
            </w:r>
          </w:p>
          <w:p w:rsidR="003E0504" w:rsidRPr="003E0504" w:rsidRDefault="00BC4920" w:rsidP="007C48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C4920">
              <w:rPr>
                <w:rFonts w:ascii="Verdana" w:hAnsi="Verdana"/>
                <w:sz w:val="24"/>
                <w:szCs w:val="24"/>
              </w:rPr>
              <w:t>Aplica acertadamente evaluación de desempeño</w:t>
            </w:r>
          </w:p>
        </w:tc>
        <w:tc>
          <w:tcPr>
            <w:tcW w:w="4697" w:type="dxa"/>
            <w:shd w:val="clear" w:color="auto" w:fill="BDD6EE" w:themeFill="accent1" w:themeFillTint="66"/>
          </w:tcPr>
          <w:p w:rsidR="0037403C" w:rsidRDefault="00BC4920" w:rsidP="007C48F4">
            <w:pPr>
              <w:pStyle w:val="Prrafodelista"/>
              <w:ind w:left="0"/>
              <w:jc w:val="center"/>
              <w:rPr>
                <w:rFonts w:ascii="Verdana" w:eastAsia="Verdana" w:hAnsi="Verdana"/>
              </w:rPr>
            </w:pPr>
            <w:r w:rsidRPr="00BC4920">
              <w:rPr>
                <w:rFonts w:ascii="Verdana" w:eastAsia="Verdana" w:hAnsi="Verdana"/>
              </w:rPr>
              <w:t>Identifica el papel de la responsabilidad social de las empresas y las nuevas formas de gestionar el conocimiento</w:t>
            </w:r>
          </w:p>
          <w:p w:rsidR="007C48F4" w:rsidRPr="0037403C" w:rsidRDefault="007C48F4" w:rsidP="00BC4920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:rsidR="00DD02FF" w:rsidRPr="00D67761" w:rsidRDefault="00DD02FF" w:rsidP="00046796">
      <w:pPr>
        <w:spacing w:after="0" w:line="240" w:lineRule="auto"/>
        <w:jc w:val="both"/>
        <w:rPr>
          <w:rFonts w:ascii="Verdana" w:hAnsi="Verdana"/>
          <w:b/>
          <w:color w:val="ED7D31" w:themeColor="accent2"/>
          <w:sz w:val="24"/>
          <w:szCs w:val="24"/>
        </w:rPr>
      </w:pPr>
    </w:p>
    <w:p w:rsidR="00940DF7" w:rsidRDefault="00940DF7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</w:p>
    <w:p w:rsidR="00940DF7" w:rsidRDefault="00940DF7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</w:p>
    <w:p w:rsidR="00DD02FF" w:rsidRDefault="00DD02FF" w:rsidP="00865A0D">
      <w:pPr>
        <w:ind w:left="360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D67761">
        <w:rPr>
          <w:rFonts w:ascii="Verdana" w:hAnsi="Verdana"/>
          <w:b/>
          <w:color w:val="ED7D31" w:themeColor="accent2"/>
          <w:sz w:val="24"/>
          <w:szCs w:val="24"/>
        </w:rPr>
        <w:lastRenderedPageBreak/>
        <w:t>CONTENIDO</w:t>
      </w:r>
      <w:r w:rsidR="0081451F" w:rsidRPr="00D67761">
        <w:rPr>
          <w:rFonts w:ascii="Verdana" w:hAnsi="Verdana"/>
          <w:b/>
          <w:color w:val="ED7D31" w:themeColor="accent2"/>
          <w:sz w:val="24"/>
          <w:szCs w:val="24"/>
        </w:rPr>
        <w:t>S</w:t>
      </w:r>
      <w:r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DEL CURSO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Naturaleza compleja del hombre, el Hombre y la inteligencia e</w:t>
      </w:r>
      <w:r>
        <w:rPr>
          <w:rFonts w:ascii="Verdana" w:hAnsi="Verdana"/>
          <w:sz w:val="24"/>
          <w:szCs w:val="24"/>
        </w:rPr>
        <w:t>mocional, comportamiento humano.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Clima organizacional y teorías de motivación.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Mercado del trabajo, oferta y demanda, rotación de personal y ausentismo.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Inducción de Personal.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Gestión del conocimiento.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Responsabilidad social empresarial.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Evaluación de desempeño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Ley de acoso laboral -Comité de convivencia labora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Las empresas de trabajo temporal.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Gestión del equilibrio entre el trabajo y la familia.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Gestión del cambio.</w:t>
      </w:r>
    </w:p>
    <w:p w:rsidR="00BC4920" w:rsidRDefault="00BC4920" w:rsidP="0037403C">
      <w:pPr>
        <w:ind w:left="360"/>
        <w:rPr>
          <w:rFonts w:ascii="Verdana" w:hAnsi="Verdana"/>
          <w:sz w:val="24"/>
          <w:szCs w:val="24"/>
        </w:rPr>
      </w:pPr>
      <w:r w:rsidRPr="00BC4920">
        <w:rPr>
          <w:rFonts w:ascii="Verdana" w:hAnsi="Verdana"/>
          <w:sz w:val="24"/>
          <w:szCs w:val="24"/>
        </w:rPr>
        <w:t>Comunicación organizacional</w:t>
      </w:r>
    </w:p>
    <w:p w:rsidR="00BC4920" w:rsidRDefault="00BC4920" w:rsidP="00BC4920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Competencias laborales</w:t>
      </w:r>
    </w:p>
    <w:p w:rsidR="00BC4920" w:rsidRDefault="00BC4920" w:rsidP="00BC4920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Ética organizacional</w:t>
      </w:r>
    </w:p>
    <w:p w:rsidR="00BC4920" w:rsidRDefault="00BC4920" w:rsidP="00BC4920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Inteligencia emocional</w:t>
      </w:r>
    </w:p>
    <w:p w:rsidR="007F097F" w:rsidRDefault="007F097F" w:rsidP="005D7246">
      <w:pPr>
        <w:ind w:left="360"/>
        <w:rPr>
          <w:rFonts w:ascii="Verdana" w:hAnsi="Verdana"/>
          <w:sz w:val="24"/>
          <w:szCs w:val="24"/>
        </w:rPr>
      </w:pPr>
    </w:p>
    <w:p w:rsidR="005D7246" w:rsidRDefault="005D7246" w:rsidP="005D7246">
      <w:pPr>
        <w:ind w:left="360"/>
        <w:rPr>
          <w:rFonts w:ascii="Verdana" w:hAnsi="Verdana"/>
          <w:sz w:val="24"/>
          <w:szCs w:val="24"/>
        </w:rPr>
      </w:pPr>
    </w:p>
    <w:p w:rsidR="00EC1150" w:rsidRPr="00D67761" w:rsidRDefault="005D7246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t>CRITERIOS DE EVLAUACION DE LAS</w:t>
      </w:r>
      <w:r w:rsidR="00EC1150" w:rsidRPr="00D67761">
        <w:rPr>
          <w:rFonts w:ascii="Verdana" w:hAnsi="Verdana"/>
          <w:b/>
          <w:color w:val="ED7D31" w:themeColor="accent2"/>
          <w:sz w:val="24"/>
          <w:szCs w:val="24"/>
        </w:rPr>
        <w:t xml:space="preserve"> ACTIVIDADES</w:t>
      </w:r>
    </w:p>
    <w:p w:rsidR="00DE5770" w:rsidRPr="00D67761" w:rsidRDefault="00822B79" w:rsidP="00EC1150">
      <w:pPr>
        <w:spacing w:after="0" w:line="240" w:lineRule="auto"/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BD3CAE" wp14:editId="64CDB35A">
            <wp:simplePos x="0" y="0"/>
            <wp:positionH relativeFrom="column">
              <wp:posOffset>3833494</wp:posOffset>
            </wp:positionH>
            <wp:positionV relativeFrom="paragraph">
              <wp:posOffset>149611</wp:posOffset>
            </wp:positionV>
            <wp:extent cx="2245251" cy="1389629"/>
            <wp:effectExtent l="0" t="0" r="3175" b="127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7" cy="1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B79" w:rsidRDefault="00822B79" w:rsidP="005D7246">
      <w:pPr>
        <w:spacing w:after="0" w:line="240" w:lineRule="auto"/>
        <w:rPr>
          <w:rFonts w:ascii="Verdana" w:hAnsi="Verdana"/>
          <w:sz w:val="24"/>
          <w:szCs w:val="24"/>
        </w:rPr>
      </w:pPr>
    </w:p>
    <w:p w:rsidR="00822B79" w:rsidRDefault="00940DF7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Actitud </w:t>
      </w:r>
    </w:p>
    <w:p w:rsidR="00F95244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Apropiación del tema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Análisis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Argumentación</w:t>
      </w:r>
    </w:p>
    <w:p w:rsidR="005D7246" w:rsidRDefault="005D7246" w:rsidP="005D724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Creatividad</w:t>
      </w:r>
    </w:p>
    <w:p w:rsidR="00B36839" w:rsidRPr="00D67761" w:rsidRDefault="005D7246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sz w:val="24"/>
          <w:szCs w:val="24"/>
        </w:rPr>
        <w:t>Generación de ideas y preguntas</w:t>
      </w:r>
    </w:p>
    <w:p w:rsidR="00AE764C" w:rsidRDefault="00AE764C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7F097F" w:rsidRDefault="007F097F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940DF7" w:rsidRDefault="00940DF7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7F097F" w:rsidRDefault="007F097F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7F097F" w:rsidRDefault="00C74D2A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  <w:r>
        <w:rPr>
          <w:rFonts w:ascii="Verdana" w:hAnsi="Verdana"/>
          <w:b/>
          <w:color w:val="ED7D31" w:themeColor="accent2"/>
          <w:sz w:val="24"/>
          <w:szCs w:val="24"/>
        </w:rPr>
        <w:lastRenderedPageBreak/>
        <w:t>IDENTIFICACION DE SABRES PREVIOS</w:t>
      </w:r>
    </w:p>
    <w:p w:rsidR="00940DF7" w:rsidRDefault="00940DF7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2266"/>
        <w:gridCol w:w="1843"/>
      </w:tblGrid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CONCEPTO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LO QUE CONOZCO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0552A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LO APRENDIDO</w:t>
            </w: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 xml:space="preserve">Que es una empresa y </w:t>
            </w: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cuáles</w:t>
            </w: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 xml:space="preserve"> son sus recursos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Que es comportamiento organizacional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Que es clima o cultura organizacional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Que es misión, visión, valore</w:t>
            </w:r>
            <w:bookmarkStart w:id="0" w:name="_GoBack"/>
            <w:bookmarkEnd w:id="0"/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s, objetivos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Que es responsabilidad social empresarial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Que es evaluación de desempeño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Que sabe de la ley de acoso laboral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940DF7" w:rsidRPr="0080552A" w:rsidTr="00940D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  <w:r w:rsidRPr="00940DF7"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  <w:t>Como reconocer el entorno laboral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DF7" w:rsidRPr="00940DF7" w:rsidRDefault="00940DF7" w:rsidP="00EE7734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40DF7" w:rsidRPr="0080552A" w:rsidRDefault="00940DF7" w:rsidP="00EE77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40DF7" w:rsidRDefault="00940DF7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C74D2A" w:rsidRDefault="00C74D2A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C74D2A" w:rsidRDefault="00C74D2A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p w:rsidR="00C74D2A" w:rsidRPr="00D67761" w:rsidRDefault="00C74D2A" w:rsidP="00B36839">
      <w:pPr>
        <w:spacing w:after="0" w:line="240" w:lineRule="auto"/>
        <w:rPr>
          <w:rFonts w:ascii="Verdana" w:hAnsi="Verdana"/>
          <w:b/>
          <w:color w:val="ED7D31" w:themeColor="accent2"/>
          <w:sz w:val="24"/>
          <w:szCs w:val="24"/>
        </w:rPr>
      </w:pPr>
    </w:p>
    <w:sectPr w:rsidR="00C74D2A" w:rsidRPr="00D67761" w:rsidSect="00D67761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4F" w:rsidRDefault="00661C4F" w:rsidP="00CC436B">
      <w:pPr>
        <w:spacing w:after="0" w:line="240" w:lineRule="auto"/>
      </w:pPr>
      <w:r>
        <w:separator/>
      </w:r>
    </w:p>
  </w:endnote>
  <w:endnote w:type="continuationSeparator" w:id="0">
    <w:p w:rsidR="00661C4F" w:rsidRDefault="00661C4F" w:rsidP="00C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3" w:rsidRDefault="001C36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-1061086</wp:posOffset>
          </wp:positionH>
          <wp:positionV relativeFrom="paragraph">
            <wp:posOffset>-570230</wp:posOffset>
          </wp:positionV>
          <wp:extent cx="7743319" cy="11766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at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062" cy="117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4F" w:rsidRDefault="00661C4F" w:rsidP="00CC436B">
      <w:pPr>
        <w:spacing w:after="0" w:line="240" w:lineRule="auto"/>
      </w:pPr>
      <w:r>
        <w:separator/>
      </w:r>
    </w:p>
  </w:footnote>
  <w:footnote w:type="continuationSeparator" w:id="0">
    <w:p w:rsidR="00661C4F" w:rsidRDefault="00661C4F" w:rsidP="00CC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6B" w:rsidRDefault="00CC436B">
    <w:pPr>
      <w:pStyle w:val="Encabezado"/>
    </w:pPr>
  </w:p>
  <w:p w:rsidR="00CC436B" w:rsidRDefault="00CC43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769"/>
    <w:multiLevelType w:val="hybridMultilevel"/>
    <w:tmpl w:val="F0CEB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CE0"/>
    <w:multiLevelType w:val="hybridMultilevel"/>
    <w:tmpl w:val="6D22378A"/>
    <w:lvl w:ilvl="0" w:tplc="0800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A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8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E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E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C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2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4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BD0DD9"/>
    <w:multiLevelType w:val="hybridMultilevel"/>
    <w:tmpl w:val="FCEC70FA"/>
    <w:lvl w:ilvl="0" w:tplc="8068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0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6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C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8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0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A97360"/>
    <w:multiLevelType w:val="hybridMultilevel"/>
    <w:tmpl w:val="F0F6D7F4"/>
    <w:lvl w:ilvl="0" w:tplc="2B80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41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C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2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8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0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3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6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4942F8"/>
    <w:multiLevelType w:val="hybridMultilevel"/>
    <w:tmpl w:val="BF8847B6"/>
    <w:lvl w:ilvl="0" w:tplc="9130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85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2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C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4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0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C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6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0567F4"/>
    <w:multiLevelType w:val="hybridMultilevel"/>
    <w:tmpl w:val="2AE27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B"/>
    <w:rsid w:val="00001E15"/>
    <w:rsid w:val="00046796"/>
    <w:rsid w:val="000906BE"/>
    <w:rsid w:val="000A3B42"/>
    <w:rsid w:val="000C0DE5"/>
    <w:rsid w:val="001612E9"/>
    <w:rsid w:val="00166440"/>
    <w:rsid w:val="00172C5C"/>
    <w:rsid w:val="001920D2"/>
    <w:rsid w:val="00194666"/>
    <w:rsid w:val="001C36BD"/>
    <w:rsid w:val="002267B2"/>
    <w:rsid w:val="00262FC6"/>
    <w:rsid w:val="00267F6D"/>
    <w:rsid w:val="002E1727"/>
    <w:rsid w:val="00304D7B"/>
    <w:rsid w:val="0037403C"/>
    <w:rsid w:val="0039694C"/>
    <w:rsid w:val="00397C6B"/>
    <w:rsid w:val="003A57C8"/>
    <w:rsid w:val="003B0A8D"/>
    <w:rsid w:val="003E0504"/>
    <w:rsid w:val="005042E6"/>
    <w:rsid w:val="00532BC2"/>
    <w:rsid w:val="00545D9F"/>
    <w:rsid w:val="005679F4"/>
    <w:rsid w:val="00577B5E"/>
    <w:rsid w:val="005C5D54"/>
    <w:rsid w:val="005D7246"/>
    <w:rsid w:val="006038A8"/>
    <w:rsid w:val="00644A8A"/>
    <w:rsid w:val="00661C4F"/>
    <w:rsid w:val="00664171"/>
    <w:rsid w:val="0071013E"/>
    <w:rsid w:val="00762759"/>
    <w:rsid w:val="007A0747"/>
    <w:rsid w:val="007A45D0"/>
    <w:rsid w:val="007A54C8"/>
    <w:rsid w:val="007C48F4"/>
    <w:rsid w:val="007E05D2"/>
    <w:rsid w:val="007F097F"/>
    <w:rsid w:val="007F4A77"/>
    <w:rsid w:val="0080637A"/>
    <w:rsid w:val="008074FC"/>
    <w:rsid w:val="00810085"/>
    <w:rsid w:val="00811213"/>
    <w:rsid w:val="0081451F"/>
    <w:rsid w:val="00822B79"/>
    <w:rsid w:val="00865A0D"/>
    <w:rsid w:val="00913E73"/>
    <w:rsid w:val="00940DF7"/>
    <w:rsid w:val="009606D0"/>
    <w:rsid w:val="009621A3"/>
    <w:rsid w:val="00974923"/>
    <w:rsid w:val="00996F7A"/>
    <w:rsid w:val="009B052E"/>
    <w:rsid w:val="009D47BD"/>
    <w:rsid w:val="00A47E6C"/>
    <w:rsid w:val="00A74B0C"/>
    <w:rsid w:val="00AA5EE9"/>
    <w:rsid w:val="00AE764C"/>
    <w:rsid w:val="00AF182F"/>
    <w:rsid w:val="00B24F12"/>
    <w:rsid w:val="00B25708"/>
    <w:rsid w:val="00B36839"/>
    <w:rsid w:val="00B67849"/>
    <w:rsid w:val="00B9028E"/>
    <w:rsid w:val="00BC4920"/>
    <w:rsid w:val="00BC7BA2"/>
    <w:rsid w:val="00BD41C3"/>
    <w:rsid w:val="00BE238C"/>
    <w:rsid w:val="00C466A8"/>
    <w:rsid w:val="00C74D2A"/>
    <w:rsid w:val="00C83ED3"/>
    <w:rsid w:val="00CC436B"/>
    <w:rsid w:val="00D22567"/>
    <w:rsid w:val="00D550A2"/>
    <w:rsid w:val="00D67761"/>
    <w:rsid w:val="00D8560B"/>
    <w:rsid w:val="00DD02FF"/>
    <w:rsid w:val="00DD2757"/>
    <w:rsid w:val="00DD2DB5"/>
    <w:rsid w:val="00DE5770"/>
    <w:rsid w:val="00DF056A"/>
    <w:rsid w:val="00E909B4"/>
    <w:rsid w:val="00E96AD8"/>
    <w:rsid w:val="00EA4901"/>
    <w:rsid w:val="00EC1150"/>
    <w:rsid w:val="00ED5DDA"/>
    <w:rsid w:val="00F0535F"/>
    <w:rsid w:val="00F16828"/>
    <w:rsid w:val="00F16B00"/>
    <w:rsid w:val="00F95244"/>
    <w:rsid w:val="00F9580F"/>
    <w:rsid w:val="00FC4E9C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521FF-19C8-4874-AC31-05DA566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6B"/>
  </w:style>
  <w:style w:type="paragraph" w:styleId="Piedepgina">
    <w:name w:val="footer"/>
    <w:basedOn w:val="Normal"/>
    <w:link w:val="Piedepgina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6B"/>
  </w:style>
  <w:style w:type="paragraph" w:styleId="Prrafodelista">
    <w:name w:val="List Paragraph"/>
    <w:basedOn w:val="Normal"/>
    <w:uiPriority w:val="34"/>
    <w:qFormat/>
    <w:rsid w:val="00DD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1Claro-nfasis2">
    <w:name w:val="Grid Table 1 Light Accent 2"/>
    <w:basedOn w:val="Tablanormal"/>
    <w:uiPriority w:val="46"/>
    <w:rsid w:val="00B3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6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621A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es-CO"/>
    </w:rPr>
  </w:style>
  <w:style w:type="table" w:styleId="Tabladelista1clara-nfasis2">
    <w:name w:val="List Table 1 Light Accent 2"/>
    <w:basedOn w:val="Tablanormal"/>
    <w:uiPriority w:val="46"/>
    <w:rsid w:val="00FD3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30D52CE6745D2B3F27A2FAAA6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E619-0C92-4770-95F8-5639D7A1747A}"/>
      </w:docPartPr>
      <w:docPartBody>
        <w:p w:rsidR="004E09E0" w:rsidRDefault="00906CF3" w:rsidP="00906CF3">
          <w:pPr>
            <w:pStyle w:val="31230D52CE6745D2B3F27A2FAAA6724C"/>
          </w:pPr>
          <w:r>
            <w:rPr>
              <w:rStyle w:val="Textodelmarcadordeposicin"/>
            </w:rPr>
            <w:t>Describa la estrategia de aprendizaje</w:t>
          </w:r>
          <w:r w:rsidRPr="00151F1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3"/>
    <w:rsid w:val="004E09E0"/>
    <w:rsid w:val="006942C1"/>
    <w:rsid w:val="00906CF3"/>
    <w:rsid w:val="00A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CF3"/>
    <w:rPr>
      <w:color w:val="808080"/>
    </w:rPr>
  </w:style>
  <w:style w:type="paragraph" w:customStyle="1" w:styleId="D87DC1B5DE3844B0A93B3C91B6B4D4AF">
    <w:name w:val="D87DC1B5DE3844B0A93B3C91B6B4D4AF"/>
    <w:rsid w:val="00906CF3"/>
  </w:style>
  <w:style w:type="paragraph" w:customStyle="1" w:styleId="31230D52CE6745D2B3F27A2FAAA6724C">
    <w:name w:val="31230D52CE6745D2B3F27A2FAAA6724C"/>
    <w:rsid w:val="00906CF3"/>
  </w:style>
  <w:style w:type="paragraph" w:customStyle="1" w:styleId="139F455E23274AA6A438A64722DAB7FB">
    <w:name w:val="139F455E23274AA6A438A64722DAB7FB"/>
    <w:rsid w:val="00906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guerrero</dc:creator>
  <cp:keywords/>
  <dc:description/>
  <cp:lastModifiedBy>OyJ</cp:lastModifiedBy>
  <cp:revision>2</cp:revision>
  <cp:lastPrinted>2018-01-31T14:27:00Z</cp:lastPrinted>
  <dcterms:created xsi:type="dcterms:W3CDTF">2018-01-31T15:24:00Z</dcterms:created>
  <dcterms:modified xsi:type="dcterms:W3CDTF">2018-01-31T15:24:00Z</dcterms:modified>
</cp:coreProperties>
</file>