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7B" w:rsidRPr="00D67761" w:rsidRDefault="00D22567" w:rsidP="003E0504">
      <w:pPr>
        <w:rPr>
          <w:rFonts w:ascii="Verdana" w:hAnsi="Verdana"/>
          <w:color w:val="C45911" w:themeColor="accent2" w:themeShade="BF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Pr="00D67761">
        <w:rPr>
          <w:rFonts w:ascii="Verdana" w:hAnsi="Verdana"/>
          <w:sz w:val="24"/>
          <w:szCs w:val="24"/>
        </w:rPr>
        <w:tab/>
      </w:r>
      <w:r w:rsidR="00822B7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DESC</w:t>
      </w:r>
      <w:r w:rsidR="0005506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RIPCIÓN - CURSO SERVICIO AL CLIENTE</w:t>
      </w:r>
    </w:p>
    <w:p w:rsidR="00304D7B" w:rsidRPr="00D67761" w:rsidRDefault="00811213" w:rsidP="00046796">
      <w:pPr>
        <w:ind w:left="360"/>
        <w:jc w:val="center"/>
        <w:rPr>
          <w:rFonts w:ascii="Verdana" w:hAnsi="Verdana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>Identificación del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18"/>
      </w:tblGrid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center"/>
          </w:tcPr>
          <w:p w:rsidR="00811213" w:rsidRPr="00D67761" w:rsidRDefault="00811213" w:rsidP="00B6784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>Escuela o unidad:</w:t>
            </w:r>
            <w:r w:rsidRPr="00D67761">
              <w:rPr>
                <w:rFonts w:ascii="Verdana" w:hAnsi="Verdana" w:cstheme="minorHAnsi"/>
                <w:sz w:val="24"/>
                <w:szCs w:val="24"/>
              </w:rPr>
              <w:t xml:space="preserve"> Escuela de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 xml:space="preserve">Administración 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Nivel: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>Técnico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Curso: </w:t>
            </w:r>
            <w:r w:rsidR="00055069">
              <w:rPr>
                <w:rFonts w:ascii="Verdana" w:hAnsi="Verdana" w:cstheme="minorHAnsi"/>
                <w:sz w:val="24"/>
                <w:szCs w:val="24"/>
              </w:rPr>
              <w:t>servicio al cliente</w:t>
            </w:r>
            <w:bookmarkStart w:id="0" w:name="_GoBack"/>
            <w:bookmarkEnd w:id="0"/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9621A3" w:rsidRPr="00D67761" w:rsidRDefault="009621A3" w:rsidP="009621A3">
      <w:pPr>
        <w:pStyle w:val="Prrafodelista"/>
        <w:rPr>
          <w:rFonts w:ascii="Verdana" w:hAnsi="Verdana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9621A3" w:rsidRPr="00D67761" w:rsidTr="00C05526">
        <w:tc>
          <w:tcPr>
            <w:tcW w:w="5000" w:type="pct"/>
            <w:shd w:val="clear" w:color="auto" w:fill="9CC2E5" w:themeFill="accent1" w:themeFillTint="99"/>
          </w:tcPr>
          <w:p w:rsidR="009621A3" w:rsidRPr="00D67761" w:rsidRDefault="002267B2" w:rsidP="00C0552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Descripción de la E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strategia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de A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>prendizaje:</w:t>
            </w:r>
          </w:p>
        </w:tc>
      </w:tr>
      <w:tr w:rsidR="009621A3" w:rsidRPr="00D67761" w:rsidTr="00C05526">
        <w:tc>
          <w:tcPr>
            <w:tcW w:w="5000" w:type="pct"/>
          </w:tcPr>
          <w:sdt>
            <w:sdtPr>
              <w:rPr>
                <w:rFonts w:ascii="Verdana" w:eastAsiaTheme="minorHAnsi" w:hAnsi="Verdana" w:cs="Arial"/>
                <w:color w:val="auto"/>
                <w:sz w:val="24"/>
                <w:szCs w:val="24"/>
                <w:lang w:eastAsia="en-US"/>
              </w:rPr>
              <w:id w:val="1859853858"/>
              <w:placeholder>
                <w:docPart w:val="31230D52CE6745D2B3F27A2FAAA6724C"/>
              </w:placeholder>
            </w:sdtPr>
            <w:sdtEndPr/>
            <w:sdtContent>
              <w:p w:rsidR="009621A3" w:rsidRPr="00D67761" w:rsidRDefault="009621A3" w:rsidP="00C05526">
                <w:pPr>
                  <w:pStyle w:val="Normal1"/>
                  <w:spacing w:after="0" w:line="24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D67761">
                  <w:rPr>
                    <w:rFonts w:ascii="Verdana" w:hAnsi="Verdana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9621A3" w:rsidRDefault="009621A3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La estrategia de aprendizaje utilizada en el curso de </w:t>
                </w:r>
                <w:r w:rsidR="00A35E10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SERVICIO AL CLIENTE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 mediante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aprendizaje basado en problemas ABP.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En el marco del constructivismo, se parte de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un problema o situación real,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que se convierte en objeto de análisis por parte de una persona o de un grupo de personas.  Su objetivo </w:t>
                </w:r>
                <w:proofErr w:type="gramStart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principal  es</w:t>
                </w:r>
                <w:proofErr w:type="gramEnd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determinar alternativas o modelos de acción a seguir, para finalizar con la toma de decisiones.   El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ABP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es, por lo tanto, una técnica grupal que fomenta la participación del estudiante, desarrollando su espíritu crítico.  Además lo prepara para la toma de decisiones</w:t>
                </w:r>
                <w:proofErr w:type="gramStart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,  enseñándole</w:t>
                </w:r>
                <w:proofErr w:type="gramEnd"/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a defender sus argumentos y a contrastarlos con las opiniones del resto del grupo.</w:t>
                </w:r>
              </w:p>
              <w:p w:rsidR="0037403C" w:rsidRPr="00D67761" w:rsidRDefault="0037403C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>
                  <w:rPr>
                    <w:rFonts w:ascii="Verdana" w:hAnsi="Verdana"/>
                    <w:sz w:val="24"/>
                    <w:szCs w:val="24"/>
                  </w:rPr>
                  <w:t xml:space="preserve">Durante el transcurso del curso se evalúan competencias a través de estudios de caso, juegos, simulaciones, debates, </w:t>
                </w:r>
                <w:proofErr w:type="spellStart"/>
                <w:r>
                  <w:rPr>
                    <w:rFonts w:ascii="Verdana" w:hAnsi="Verdana"/>
                    <w:sz w:val="24"/>
                    <w:szCs w:val="24"/>
                  </w:rPr>
                  <w:t>minisituaciones</w:t>
                </w:r>
                <w:proofErr w:type="spellEnd"/>
                <w:r>
                  <w:rPr>
                    <w:rFonts w:ascii="Verdana" w:hAnsi="Verdana"/>
                    <w:sz w:val="24"/>
                    <w:szCs w:val="24"/>
                  </w:rPr>
                  <w:t xml:space="preserve"> para aplicación de técnicas y pruebas.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</w:t>
                </w:r>
              </w:p>
              <w:p w:rsidR="009621A3" w:rsidRPr="00D67761" w:rsidRDefault="00EC7422" w:rsidP="00C05526">
                <w:pPr>
                  <w:rPr>
                    <w:rFonts w:ascii="Verdana" w:hAnsi="Verdana" w:cs="Arial"/>
                    <w:sz w:val="24"/>
                    <w:szCs w:val="24"/>
                  </w:rPr>
                </w:pPr>
              </w:p>
            </w:sdtContent>
          </w:sdt>
        </w:tc>
      </w:tr>
    </w:tbl>
    <w:p w:rsidR="009621A3" w:rsidRPr="00D67761" w:rsidRDefault="009621A3" w:rsidP="00046796">
      <w:pPr>
        <w:ind w:left="360"/>
        <w:jc w:val="center"/>
        <w:rPr>
          <w:rFonts w:ascii="Verdana" w:hAnsi="Verdana"/>
          <w:sz w:val="24"/>
          <w:szCs w:val="24"/>
        </w:rPr>
      </w:pPr>
    </w:p>
    <w:p w:rsidR="00545D9F" w:rsidRPr="0039694C" w:rsidRDefault="00545D9F" w:rsidP="007C48F4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39694C">
        <w:rPr>
          <w:rFonts w:ascii="Verdana" w:hAnsi="Verdana"/>
          <w:b/>
          <w:sz w:val="24"/>
          <w:szCs w:val="24"/>
        </w:rPr>
        <w:t>Competencias del Curso</w:t>
      </w:r>
    </w:p>
    <w:tbl>
      <w:tblPr>
        <w:tblStyle w:val="Tablaconcuadrcula"/>
        <w:tblW w:w="0" w:type="auto"/>
        <w:tblInd w:w="-113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697"/>
        <w:gridCol w:w="4697"/>
      </w:tblGrid>
      <w:tr w:rsidR="007C48F4" w:rsidRPr="007C48F4" w:rsidTr="007C48F4">
        <w:tc>
          <w:tcPr>
            <w:tcW w:w="4697" w:type="dxa"/>
            <w:shd w:val="clear" w:color="auto" w:fill="BDD6EE" w:themeFill="accent1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Pr="007C48F4" w:rsidRDefault="00A35E10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35E10">
              <w:rPr>
                <w:rFonts w:ascii="Verdana" w:eastAsia="Verdana" w:hAnsi="Verdana"/>
                <w:sz w:val="24"/>
                <w:szCs w:val="24"/>
              </w:rPr>
              <w:t>Responde a preguntas relacionadas con la comunicación, la clasificación de los clientes y atención diferenciada.</w:t>
            </w:r>
          </w:p>
        </w:tc>
        <w:tc>
          <w:tcPr>
            <w:tcW w:w="4697" w:type="dxa"/>
            <w:shd w:val="clear" w:color="auto" w:fill="F7CAAC" w:themeFill="accent2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Default="00A35E10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A35E10">
              <w:rPr>
                <w:rFonts w:ascii="Verdana" w:eastAsia="Verdana" w:hAnsi="Verdana"/>
                <w:sz w:val="24"/>
                <w:szCs w:val="24"/>
              </w:rPr>
              <w:t>Realiza una asesoría a un cliente en un ejercicio específico, demostrando fluidez y claridad en la atención</w:t>
            </w:r>
          </w:p>
          <w:p w:rsidR="00A35E10" w:rsidRDefault="00A35E10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A35E10" w:rsidRDefault="00A35E10" w:rsidP="00A35E10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3E0504">
              <w:rPr>
                <w:rFonts w:ascii="Verdana" w:eastAsia="Verdana" w:hAnsi="Verdana"/>
                <w:sz w:val="24"/>
                <w:szCs w:val="24"/>
              </w:rPr>
              <w:t>Reconoce las fases del proceso administrativo en una actividad dada</w:t>
            </w:r>
            <w:r>
              <w:rPr>
                <w:rFonts w:ascii="Verdana" w:eastAsia="Verdana" w:hAnsi="Verdana"/>
                <w:sz w:val="24"/>
                <w:szCs w:val="24"/>
              </w:rPr>
              <w:t>.</w:t>
            </w:r>
          </w:p>
          <w:p w:rsidR="00A35E10" w:rsidRPr="007C48F4" w:rsidRDefault="00A35E10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C48F4" w:rsidRPr="007C48F4" w:rsidTr="007C48F4">
        <w:tc>
          <w:tcPr>
            <w:tcW w:w="4697" w:type="dxa"/>
            <w:shd w:val="clear" w:color="auto" w:fill="F7CAAC" w:themeFill="accent2" w:themeFillTint="66"/>
          </w:tcPr>
          <w:p w:rsidR="003E0504" w:rsidRDefault="003E0504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3E0504" w:rsidRPr="003E0504" w:rsidRDefault="00A35E10" w:rsidP="007C48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35E10">
              <w:rPr>
                <w:rFonts w:ascii="Verdana" w:hAnsi="Verdana"/>
                <w:sz w:val="24"/>
                <w:szCs w:val="24"/>
              </w:rPr>
              <w:t>Reconoce el estatuto del consumidor. Responsabilidad civil. Garantías y el procedimiento para resolver preguntas, quejas, reclamos, peticiones, felicitaciones y servicio post venta.</w:t>
            </w:r>
          </w:p>
        </w:tc>
        <w:tc>
          <w:tcPr>
            <w:tcW w:w="4697" w:type="dxa"/>
            <w:shd w:val="clear" w:color="auto" w:fill="BDD6EE" w:themeFill="accent1" w:themeFillTint="66"/>
          </w:tcPr>
          <w:p w:rsidR="007C48F4" w:rsidRDefault="00A35E10" w:rsidP="0037403C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 xml:space="preserve">Desarrolla habilidades de </w:t>
            </w:r>
            <w:r w:rsidRPr="00A35E10">
              <w:rPr>
                <w:rFonts w:ascii="Verdana" w:eastAsia="Verdana" w:hAnsi="Verdana"/>
              </w:rPr>
              <w:t>atención y comunicación con el cliente</w:t>
            </w:r>
          </w:p>
          <w:p w:rsidR="00A35E10" w:rsidRDefault="00A35E10" w:rsidP="0037403C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</w:p>
          <w:p w:rsidR="00A35E10" w:rsidRPr="0037403C" w:rsidRDefault="00A35E10" w:rsidP="0037403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A35E10">
              <w:rPr>
                <w:rFonts w:ascii="Verdana" w:hAnsi="Verdana"/>
              </w:rPr>
              <w:t>Desarrolla habilidades de negociación y entrega portafolio de evidencias</w:t>
            </w:r>
          </w:p>
        </w:tc>
      </w:tr>
    </w:tbl>
    <w:p w:rsidR="00DD02FF" w:rsidRPr="00D67761" w:rsidRDefault="00DD02FF" w:rsidP="00046796">
      <w:pPr>
        <w:spacing w:after="0" w:line="240" w:lineRule="auto"/>
        <w:jc w:val="both"/>
        <w:rPr>
          <w:rFonts w:ascii="Verdana" w:hAnsi="Verdana"/>
          <w:b/>
          <w:color w:val="ED7D31" w:themeColor="accent2"/>
          <w:sz w:val="24"/>
          <w:szCs w:val="24"/>
        </w:rPr>
      </w:pPr>
    </w:p>
    <w:p w:rsidR="00DD02FF" w:rsidRDefault="00DD02FF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D67761">
        <w:rPr>
          <w:rFonts w:ascii="Verdana" w:hAnsi="Verdana"/>
          <w:b/>
          <w:color w:val="ED7D31" w:themeColor="accent2"/>
          <w:sz w:val="24"/>
          <w:szCs w:val="24"/>
        </w:rPr>
        <w:t>CONTENIDO</w:t>
      </w:r>
      <w:r w:rsidR="0081451F" w:rsidRPr="00D67761">
        <w:rPr>
          <w:rFonts w:ascii="Verdana" w:hAnsi="Verdana"/>
          <w:b/>
          <w:color w:val="ED7D31" w:themeColor="accent2"/>
          <w:sz w:val="24"/>
          <w:szCs w:val="24"/>
        </w:rPr>
        <w:t>S</w:t>
      </w:r>
      <w:r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DEL CURSO</w:t>
      </w:r>
    </w:p>
    <w:p w:rsidR="00A42212" w:rsidRPr="00855C15" w:rsidRDefault="00A42212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>Presentación del docente - Presentación de los estudiantes - Presentación del módulo - Tabla de contenido de todo el semestre - Ide</w:t>
      </w:r>
      <w:r w:rsidR="004F2F06" w:rsidRPr="00855C15">
        <w:rPr>
          <w:rFonts w:ascii="Verdana" w:hAnsi="Verdana"/>
        </w:rPr>
        <w:t>ntificación de saberes Previos – competencias laborales – porque aprender servicio al cliente</w:t>
      </w:r>
    </w:p>
    <w:p w:rsidR="004F2F06" w:rsidRPr="00855C15" w:rsidRDefault="004F2F06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>Servicio: normatividad, entidades que supervisan en Colombia, ética organizacional</w:t>
      </w:r>
    </w:p>
    <w:p w:rsidR="00A42212" w:rsidRPr="00855C15" w:rsidRDefault="00A42212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>Clases de servicio, estrategias del servicio al cliente, inteligencia emocional</w:t>
      </w:r>
    </w:p>
    <w:p w:rsidR="00A42212" w:rsidRPr="00855C15" w:rsidRDefault="00A42212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 xml:space="preserve">Comunicación </w:t>
      </w:r>
      <w:r w:rsidR="004F2F06" w:rsidRPr="00855C15">
        <w:rPr>
          <w:rFonts w:ascii="Verdana" w:hAnsi="Verdana"/>
        </w:rPr>
        <w:t>organizacional: oral, escrita, PNL</w:t>
      </w:r>
    </w:p>
    <w:p w:rsidR="004F2F06" w:rsidRPr="00855C15" w:rsidRDefault="004F2F06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 xml:space="preserve">Elaboración de portafolio de servicios, etiqueta, tarjetas de presentación y otros </w:t>
      </w:r>
    </w:p>
    <w:p w:rsidR="00A42212" w:rsidRPr="00855C15" w:rsidRDefault="004B5F62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4F2F06" w:rsidRPr="00855C15">
        <w:rPr>
          <w:rFonts w:ascii="Verdana" w:hAnsi="Verdana"/>
        </w:rPr>
        <w:t>magen</w:t>
      </w:r>
      <w:r>
        <w:rPr>
          <w:rFonts w:ascii="Verdana" w:hAnsi="Verdana"/>
        </w:rPr>
        <w:t xml:space="preserve"> personal</w:t>
      </w:r>
    </w:p>
    <w:p w:rsidR="004F2F06" w:rsidRPr="00855C15" w:rsidRDefault="004F2F06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>Procesos para la atención de reclamos, solicitudes y sugerencias</w:t>
      </w:r>
    </w:p>
    <w:p w:rsidR="00A42212" w:rsidRPr="00855C15" w:rsidRDefault="00855C15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Asesoría a un cliente</w:t>
      </w:r>
    </w:p>
    <w:p w:rsidR="00855C15" w:rsidRPr="00855C15" w:rsidRDefault="00855C15" w:rsidP="00855C15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55C15">
        <w:rPr>
          <w:rFonts w:ascii="Verdana" w:hAnsi="Verdana"/>
        </w:rPr>
        <w:t>Recolección de evidencias finales</w:t>
      </w:r>
    </w:p>
    <w:p w:rsidR="005D7246" w:rsidRDefault="005D7246" w:rsidP="005D7246">
      <w:pPr>
        <w:ind w:left="360"/>
        <w:rPr>
          <w:rFonts w:ascii="Verdana" w:hAnsi="Verdana"/>
          <w:sz w:val="24"/>
          <w:szCs w:val="24"/>
        </w:rPr>
      </w:pPr>
    </w:p>
    <w:p w:rsidR="00EC1150" w:rsidRPr="00D67761" w:rsidRDefault="005D7246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CRITERIOS DE EVLAUACION DE LAS</w:t>
      </w:r>
      <w:r w:rsidR="00EC1150"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ACTIVIDADES</w:t>
      </w:r>
    </w:p>
    <w:p w:rsidR="00DE5770" w:rsidRPr="00D67761" w:rsidRDefault="00822B79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BD3CAE" wp14:editId="64CDB35A">
            <wp:simplePos x="0" y="0"/>
            <wp:positionH relativeFrom="column">
              <wp:posOffset>3833494</wp:posOffset>
            </wp:positionH>
            <wp:positionV relativeFrom="paragraph">
              <wp:posOffset>149611</wp:posOffset>
            </wp:positionV>
            <wp:extent cx="2245251" cy="1389629"/>
            <wp:effectExtent l="0" t="0" r="3175" b="127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7" cy="1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95244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Apropiación del tema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Análisis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Argumentación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Creatividad</w:t>
      </w:r>
    </w:p>
    <w:p w:rsidR="00B36839" w:rsidRDefault="005D7246" w:rsidP="00B3683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Generación de ideas y preguntas</w:t>
      </w:r>
    </w:p>
    <w:p w:rsidR="00025F44" w:rsidRDefault="00025F44" w:rsidP="00B368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5F44" w:rsidRDefault="00025F44" w:rsidP="00025F44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IDENTIFICACION DE SABRES PREVIOS</w:t>
      </w:r>
    </w:p>
    <w:p w:rsidR="00025F44" w:rsidRDefault="00025F44" w:rsidP="00025F44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025F44" w:rsidRPr="00855C15" w:rsidRDefault="00855C15" w:rsidP="00B36839">
      <w:pPr>
        <w:spacing w:after="0" w:line="240" w:lineRule="auto"/>
        <w:rPr>
          <w:rFonts w:ascii="Verdana" w:hAnsi="Verdana"/>
          <w:b/>
          <w:sz w:val="24"/>
          <w:szCs w:val="24"/>
          <w:lang w:val="es-ES"/>
        </w:rPr>
      </w:pPr>
      <w:r w:rsidRPr="00855C15">
        <w:rPr>
          <w:rFonts w:ascii="Verdana" w:hAnsi="Verdana"/>
          <w:b/>
          <w:sz w:val="24"/>
          <w:szCs w:val="24"/>
          <w:lang w:val="es-ES"/>
        </w:rPr>
        <w:t>Elaborar un mapa mental donde muestre porque es importante aprender servicio al cliente para un estudiante de diseño grafico</w:t>
      </w:r>
    </w:p>
    <w:p w:rsidR="00AE764C" w:rsidRPr="00D67761" w:rsidRDefault="00AE764C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sectPr w:rsidR="00AE764C" w:rsidRPr="00D67761" w:rsidSect="00D67761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22" w:rsidRDefault="00EC7422" w:rsidP="00CC436B">
      <w:pPr>
        <w:spacing w:after="0" w:line="240" w:lineRule="auto"/>
      </w:pPr>
      <w:r>
        <w:separator/>
      </w:r>
    </w:p>
  </w:endnote>
  <w:endnote w:type="continuationSeparator" w:id="0">
    <w:p w:rsidR="00EC7422" w:rsidRDefault="00EC7422" w:rsidP="00C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3" w:rsidRDefault="001C36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-570230</wp:posOffset>
          </wp:positionV>
          <wp:extent cx="7743319" cy="11766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t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62" cy="117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22" w:rsidRDefault="00EC7422" w:rsidP="00CC436B">
      <w:pPr>
        <w:spacing w:after="0" w:line="240" w:lineRule="auto"/>
      </w:pPr>
      <w:r>
        <w:separator/>
      </w:r>
    </w:p>
  </w:footnote>
  <w:footnote w:type="continuationSeparator" w:id="0">
    <w:p w:rsidR="00EC7422" w:rsidRDefault="00EC7422" w:rsidP="00C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6B" w:rsidRDefault="00CC436B">
    <w:pPr>
      <w:pStyle w:val="Encabezado"/>
    </w:pPr>
  </w:p>
  <w:p w:rsidR="00CC436B" w:rsidRDefault="00CC43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769"/>
    <w:multiLevelType w:val="hybridMultilevel"/>
    <w:tmpl w:val="F0CEB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CE0"/>
    <w:multiLevelType w:val="hybridMultilevel"/>
    <w:tmpl w:val="6D22378A"/>
    <w:lvl w:ilvl="0" w:tplc="0800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8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C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2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A61DCF"/>
    <w:multiLevelType w:val="hybridMultilevel"/>
    <w:tmpl w:val="528A0A16"/>
    <w:lvl w:ilvl="0" w:tplc="AC9A2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D0DD9"/>
    <w:multiLevelType w:val="hybridMultilevel"/>
    <w:tmpl w:val="FCEC70FA"/>
    <w:lvl w:ilvl="0" w:tplc="8068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6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C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0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A97360"/>
    <w:multiLevelType w:val="hybridMultilevel"/>
    <w:tmpl w:val="F0F6D7F4"/>
    <w:lvl w:ilvl="0" w:tplc="2B80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1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C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2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8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6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4942F8"/>
    <w:multiLevelType w:val="hybridMultilevel"/>
    <w:tmpl w:val="BF8847B6"/>
    <w:lvl w:ilvl="0" w:tplc="9130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5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C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4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C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6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0567F4"/>
    <w:multiLevelType w:val="hybridMultilevel"/>
    <w:tmpl w:val="2AE27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E17CF"/>
    <w:multiLevelType w:val="hybridMultilevel"/>
    <w:tmpl w:val="4DC01946"/>
    <w:lvl w:ilvl="0" w:tplc="AC9A2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B"/>
    <w:rsid w:val="00001E15"/>
    <w:rsid w:val="00025F44"/>
    <w:rsid w:val="00046796"/>
    <w:rsid w:val="00055069"/>
    <w:rsid w:val="000906BE"/>
    <w:rsid w:val="000A3B42"/>
    <w:rsid w:val="000C0DE5"/>
    <w:rsid w:val="0012237E"/>
    <w:rsid w:val="001612E9"/>
    <w:rsid w:val="00166440"/>
    <w:rsid w:val="00172C5C"/>
    <w:rsid w:val="001920D2"/>
    <w:rsid w:val="00194666"/>
    <w:rsid w:val="001C36BD"/>
    <w:rsid w:val="002267B2"/>
    <w:rsid w:val="00262FC6"/>
    <w:rsid w:val="00267F6D"/>
    <w:rsid w:val="002E1727"/>
    <w:rsid w:val="00304D7B"/>
    <w:rsid w:val="0037403C"/>
    <w:rsid w:val="0039694C"/>
    <w:rsid w:val="00397C6B"/>
    <w:rsid w:val="003A57C8"/>
    <w:rsid w:val="003B0A8D"/>
    <w:rsid w:val="003E0504"/>
    <w:rsid w:val="004B5F62"/>
    <w:rsid w:val="004F2F06"/>
    <w:rsid w:val="005042E6"/>
    <w:rsid w:val="00532BC2"/>
    <w:rsid w:val="00545D9F"/>
    <w:rsid w:val="005679F4"/>
    <w:rsid w:val="00577B5E"/>
    <w:rsid w:val="005C5D54"/>
    <w:rsid w:val="005D7246"/>
    <w:rsid w:val="006038A8"/>
    <w:rsid w:val="00627389"/>
    <w:rsid w:val="00644A8A"/>
    <w:rsid w:val="00664171"/>
    <w:rsid w:val="0071013E"/>
    <w:rsid w:val="00762759"/>
    <w:rsid w:val="007A0747"/>
    <w:rsid w:val="007A45D0"/>
    <w:rsid w:val="007A54C8"/>
    <w:rsid w:val="007C48F4"/>
    <w:rsid w:val="007E05D2"/>
    <w:rsid w:val="007F4A77"/>
    <w:rsid w:val="0080637A"/>
    <w:rsid w:val="008074FC"/>
    <w:rsid w:val="00810085"/>
    <w:rsid w:val="00811213"/>
    <w:rsid w:val="0081451F"/>
    <w:rsid w:val="00822B79"/>
    <w:rsid w:val="00855C15"/>
    <w:rsid w:val="00865A0D"/>
    <w:rsid w:val="00913E73"/>
    <w:rsid w:val="009606D0"/>
    <w:rsid w:val="009621A3"/>
    <w:rsid w:val="00974923"/>
    <w:rsid w:val="00996F7A"/>
    <w:rsid w:val="009D47BD"/>
    <w:rsid w:val="00A35E10"/>
    <w:rsid w:val="00A42212"/>
    <w:rsid w:val="00A47E6C"/>
    <w:rsid w:val="00A74B0C"/>
    <w:rsid w:val="00AA5EE9"/>
    <w:rsid w:val="00AE764C"/>
    <w:rsid w:val="00AF182F"/>
    <w:rsid w:val="00B24F12"/>
    <w:rsid w:val="00B25708"/>
    <w:rsid w:val="00B36839"/>
    <w:rsid w:val="00B67849"/>
    <w:rsid w:val="00B9028E"/>
    <w:rsid w:val="00BC7BA2"/>
    <w:rsid w:val="00BD41C3"/>
    <w:rsid w:val="00BE238C"/>
    <w:rsid w:val="00C466A8"/>
    <w:rsid w:val="00C83ED3"/>
    <w:rsid w:val="00CC436B"/>
    <w:rsid w:val="00D21A1C"/>
    <w:rsid w:val="00D22567"/>
    <w:rsid w:val="00D550A2"/>
    <w:rsid w:val="00D67761"/>
    <w:rsid w:val="00DD02FF"/>
    <w:rsid w:val="00DD2757"/>
    <w:rsid w:val="00DD2DB5"/>
    <w:rsid w:val="00DE5770"/>
    <w:rsid w:val="00DF056A"/>
    <w:rsid w:val="00E21F43"/>
    <w:rsid w:val="00E664FE"/>
    <w:rsid w:val="00E909B4"/>
    <w:rsid w:val="00E96AD8"/>
    <w:rsid w:val="00EA4901"/>
    <w:rsid w:val="00EC1150"/>
    <w:rsid w:val="00EC7422"/>
    <w:rsid w:val="00ED5DDA"/>
    <w:rsid w:val="00F0535F"/>
    <w:rsid w:val="00F16828"/>
    <w:rsid w:val="00F16B00"/>
    <w:rsid w:val="00F95244"/>
    <w:rsid w:val="00F9580F"/>
    <w:rsid w:val="00FC4E9C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521FF-19C8-4874-AC31-05DA566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6B"/>
  </w:style>
  <w:style w:type="paragraph" w:styleId="Piedepgina">
    <w:name w:val="footer"/>
    <w:basedOn w:val="Normal"/>
    <w:link w:val="Piedepgina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6B"/>
  </w:style>
  <w:style w:type="paragraph" w:styleId="Prrafodelista">
    <w:name w:val="List Paragraph"/>
    <w:basedOn w:val="Normal"/>
    <w:uiPriority w:val="34"/>
    <w:qFormat/>
    <w:rsid w:val="00DD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B3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6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621A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es-CO"/>
    </w:rPr>
  </w:style>
  <w:style w:type="table" w:styleId="Tabladelista1clara-nfasis2">
    <w:name w:val="List Table 1 Light Accent 2"/>
    <w:basedOn w:val="Tablanormal"/>
    <w:uiPriority w:val="46"/>
    <w:rsid w:val="00FD3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30D52CE6745D2B3F27A2FAAA6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E619-0C92-4770-95F8-5639D7A1747A}"/>
      </w:docPartPr>
      <w:docPartBody>
        <w:p w:rsidR="004E09E0" w:rsidRDefault="00906CF3" w:rsidP="00906CF3">
          <w:pPr>
            <w:pStyle w:val="31230D52CE6745D2B3F27A2FAAA6724C"/>
          </w:pPr>
          <w:r>
            <w:rPr>
              <w:rStyle w:val="Textodelmarcadordeposicin"/>
            </w:rPr>
            <w:t>Describa la estrategia de aprendizaje</w:t>
          </w:r>
          <w:r w:rsidRPr="00151F1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3"/>
    <w:rsid w:val="001E2293"/>
    <w:rsid w:val="002F1FDC"/>
    <w:rsid w:val="004E09E0"/>
    <w:rsid w:val="004E3343"/>
    <w:rsid w:val="00906CF3"/>
    <w:rsid w:val="00AD552B"/>
    <w:rsid w:val="00E503BB"/>
    <w:rsid w:val="00F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CF3"/>
    <w:rPr>
      <w:color w:val="808080"/>
    </w:rPr>
  </w:style>
  <w:style w:type="paragraph" w:customStyle="1" w:styleId="D87DC1B5DE3844B0A93B3C91B6B4D4AF">
    <w:name w:val="D87DC1B5DE3844B0A93B3C91B6B4D4AF"/>
    <w:rsid w:val="00906CF3"/>
  </w:style>
  <w:style w:type="paragraph" w:customStyle="1" w:styleId="31230D52CE6745D2B3F27A2FAAA6724C">
    <w:name w:val="31230D52CE6745D2B3F27A2FAAA6724C"/>
    <w:rsid w:val="00906CF3"/>
  </w:style>
  <w:style w:type="paragraph" w:customStyle="1" w:styleId="139F455E23274AA6A438A64722DAB7FB">
    <w:name w:val="139F455E23274AA6A438A64722DAB7FB"/>
    <w:rsid w:val="009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guerrero</dc:creator>
  <cp:keywords/>
  <dc:description/>
  <cp:lastModifiedBy>OyJ</cp:lastModifiedBy>
  <cp:revision>3</cp:revision>
  <cp:lastPrinted>2018-07-24T20:11:00Z</cp:lastPrinted>
  <dcterms:created xsi:type="dcterms:W3CDTF">2018-09-25T02:52:00Z</dcterms:created>
  <dcterms:modified xsi:type="dcterms:W3CDTF">2018-09-25T17:55:00Z</dcterms:modified>
</cp:coreProperties>
</file>