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7B" w:rsidRPr="00D67761" w:rsidRDefault="00D22567" w:rsidP="003E0504">
      <w:pPr>
        <w:rPr>
          <w:rFonts w:ascii="Verdana" w:hAnsi="Verdana"/>
          <w:color w:val="C45911" w:themeColor="accent2" w:themeShade="BF"/>
          <w:sz w:val="24"/>
          <w:szCs w:val="24"/>
        </w:rPr>
      </w:pPr>
      <w:r w:rsidRPr="00D67761">
        <w:rPr>
          <w:rFonts w:ascii="Verdana" w:hAnsi="Verdana"/>
          <w:sz w:val="24"/>
          <w:szCs w:val="24"/>
        </w:rPr>
        <w:tab/>
      </w:r>
      <w:r w:rsidRPr="00D67761">
        <w:rPr>
          <w:rFonts w:ascii="Verdana" w:hAnsi="Verdana"/>
          <w:sz w:val="24"/>
          <w:szCs w:val="24"/>
        </w:rPr>
        <w:tab/>
      </w:r>
      <w:r w:rsidRPr="00D67761">
        <w:rPr>
          <w:rFonts w:ascii="Verdana" w:hAnsi="Verdana"/>
          <w:sz w:val="24"/>
          <w:szCs w:val="24"/>
        </w:rPr>
        <w:tab/>
      </w:r>
      <w:r w:rsidR="00822B79">
        <w:rPr>
          <w:rFonts w:ascii="Verdana" w:eastAsia="Verdana" w:hAnsi="Verdana"/>
          <w:b/>
          <w:bCs/>
          <w:color w:val="C45911" w:themeColor="accent2" w:themeShade="BF"/>
          <w:sz w:val="24"/>
          <w:szCs w:val="24"/>
        </w:rPr>
        <w:t>DESC</w:t>
      </w:r>
      <w:r w:rsidR="00055069">
        <w:rPr>
          <w:rFonts w:ascii="Verdana" w:eastAsia="Verdana" w:hAnsi="Verdana"/>
          <w:b/>
          <w:bCs/>
          <w:color w:val="C45911" w:themeColor="accent2" w:themeShade="BF"/>
          <w:sz w:val="24"/>
          <w:szCs w:val="24"/>
        </w:rPr>
        <w:t>RIP</w:t>
      </w:r>
      <w:r w:rsidR="0051720A">
        <w:rPr>
          <w:rFonts w:ascii="Verdana" w:eastAsia="Verdana" w:hAnsi="Verdana"/>
          <w:b/>
          <w:bCs/>
          <w:color w:val="C45911" w:themeColor="accent2" w:themeShade="BF"/>
          <w:sz w:val="24"/>
          <w:szCs w:val="24"/>
        </w:rPr>
        <w:t>CIÓN - CURSO MERCADEO</w:t>
      </w:r>
    </w:p>
    <w:p w:rsidR="00304D7B" w:rsidRPr="00D67761" w:rsidRDefault="00811213" w:rsidP="00046796">
      <w:pPr>
        <w:ind w:left="360"/>
        <w:jc w:val="center"/>
        <w:rPr>
          <w:rFonts w:ascii="Verdana" w:hAnsi="Verdana"/>
          <w:sz w:val="24"/>
          <w:szCs w:val="24"/>
        </w:rPr>
      </w:pPr>
      <w:r w:rsidRPr="00D67761">
        <w:rPr>
          <w:rFonts w:ascii="Verdana" w:hAnsi="Verdana"/>
          <w:sz w:val="24"/>
          <w:szCs w:val="24"/>
        </w:rPr>
        <w:t>Identificación del 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18"/>
      </w:tblGrid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center"/>
          </w:tcPr>
          <w:p w:rsidR="00811213" w:rsidRPr="00D67761" w:rsidRDefault="00811213" w:rsidP="00B6784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>Escuela o unidad:</w:t>
            </w:r>
            <w:r w:rsidRPr="00D67761">
              <w:rPr>
                <w:rFonts w:ascii="Verdana" w:hAnsi="Verdana" w:cstheme="minorHAnsi"/>
                <w:sz w:val="24"/>
                <w:szCs w:val="24"/>
              </w:rPr>
              <w:t xml:space="preserve"> Escuela de </w:t>
            </w:r>
            <w:r w:rsidR="003902FA">
              <w:rPr>
                <w:rFonts w:ascii="Verdana" w:hAnsi="Verdana" w:cstheme="minorHAnsi"/>
                <w:sz w:val="24"/>
                <w:szCs w:val="24"/>
              </w:rPr>
              <w:t>Comunicación visual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Nivel: 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>Técnico</w:t>
            </w:r>
          </w:p>
        </w:tc>
        <w:tc>
          <w:tcPr>
            <w:tcW w:w="2511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Curso: </w:t>
            </w:r>
            <w:r w:rsidR="0051720A">
              <w:rPr>
                <w:rFonts w:ascii="Verdana" w:hAnsi="Verdana" w:cstheme="minorHAnsi"/>
                <w:sz w:val="24"/>
                <w:szCs w:val="24"/>
              </w:rPr>
              <w:t>mercadeo</w:t>
            </w:r>
            <w:bookmarkStart w:id="0" w:name="_GoBack"/>
            <w:bookmarkEnd w:id="0"/>
          </w:p>
        </w:tc>
        <w:tc>
          <w:tcPr>
            <w:tcW w:w="2511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9621A3" w:rsidRPr="00D67761" w:rsidRDefault="009621A3" w:rsidP="009621A3">
      <w:pPr>
        <w:pStyle w:val="Prrafodelista"/>
        <w:rPr>
          <w:rFonts w:ascii="Verdana" w:hAnsi="Verdana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9621A3" w:rsidRPr="00D67761" w:rsidTr="00C05526">
        <w:tc>
          <w:tcPr>
            <w:tcW w:w="5000" w:type="pct"/>
            <w:shd w:val="clear" w:color="auto" w:fill="9CC2E5" w:themeFill="accent1" w:themeFillTint="99"/>
          </w:tcPr>
          <w:p w:rsidR="009621A3" w:rsidRPr="00D67761" w:rsidRDefault="002267B2" w:rsidP="00C05526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Descripción de la E</w:t>
            </w:r>
            <w:r w:rsidR="009621A3"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strategia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de A</w:t>
            </w:r>
            <w:r w:rsidR="009621A3" w:rsidRPr="00D67761">
              <w:rPr>
                <w:rFonts w:ascii="Verdana" w:hAnsi="Verdana" w:cs="Arial"/>
                <w:b/>
                <w:sz w:val="24"/>
                <w:szCs w:val="24"/>
              </w:rPr>
              <w:t>prendizaje:</w:t>
            </w:r>
          </w:p>
        </w:tc>
      </w:tr>
      <w:tr w:rsidR="009621A3" w:rsidRPr="00D67761" w:rsidTr="00C05526">
        <w:tc>
          <w:tcPr>
            <w:tcW w:w="5000" w:type="pct"/>
          </w:tcPr>
          <w:sdt>
            <w:sdtPr>
              <w:rPr>
                <w:rFonts w:ascii="Verdana" w:eastAsiaTheme="minorHAnsi" w:hAnsi="Verdana" w:cs="Arial"/>
                <w:color w:val="auto"/>
                <w:sz w:val="24"/>
                <w:szCs w:val="24"/>
                <w:lang w:eastAsia="en-US"/>
              </w:rPr>
              <w:id w:val="1859853858"/>
              <w:placeholder>
                <w:docPart w:val="31230D52CE6745D2B3F27A2FAAA6724C"/>
              </w:placeholder>
            </w:sdtPr>
            <w:sdtEndPr/>
            <w:sdtContent>
              <w:p w:rsidR="009621A3" w:rsidRPr="00D67761" w:rsidRDefault="009621A3" w:rsidP="00C05526">
                <w:pPr>
                  <w:pStyle w:val="Normal1"/>
                  <w:spacing w:after="0" w:line="24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D67761">
                  <w:rPr>
                    <w:rFonts w:ascii="Verdana" w:hAnsi="Verdana"/>
                    <w:color w:val="auto"/>
                    <w:sz w:val="24"/>
                    <w:szCs w:val="24"/>
                  </w:rPr>
                  <w:t xml:space="preserve"> </w:t>
                </w:r>
              </w:p>
              <w:p w:rsidR="009621A3" w:rsidRDefault="009621A3" w:rsidP="00C05526">
                <w:pPr>
                  <w:jc w:val="both"/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</w:pP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La estrategia de aprendizaje utilizada en el curso de </w:t>
                </w:r>
                <w:r w:rsidR="0051720A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MERCADEO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es mediante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aprendizaje basado en problemas ABP.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En el marco del constructivismo, se parte de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un problema o situación real,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que se convierte en objeto de análisis por parte de una persona o de un grupo de personas.  Su objetivo </w:t>
                </w:r>
                <w:proofErr w:type="gramStart"/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principal  es</w:t>
                </w:r>
                <w:proofErr w:type="gramEnd"/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determinar alternativas o modelos de acción a seguir, para finalizar con la toma de decisiones.   El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ABP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es, por lo tanto, una técnica grupal que fomenta la participación del estudiante, desarrollando su espíritu crítico.  Además lo prepara para la toma de decisiones</w:t>
                </w:r>
                <w:proofErr w:type="gramStart"/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,  enseñándole</w:t>
                </w:r>
                <w:proofErr w:type="gramEnd"/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a defender sus argumentos y a contrastarlos con las opiniones del resto del grupo.</w:t>
                </w:r>
              </w:p>
              <w:p w:rsidR="0037403C" w:rsidRPr="00D67761" w:rsidRDefault="0037403C" w:rsidP="00C05526">
                <w:pPr>
                  <w:jc w:val="both"/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</w:pPr>
                <w:r>
                  <w:rPr>
                    <w:rFonts w:ascii="Verdana" w:hAnsi="Verdana"/>
                    <w:sz w:val="24"/>
                    <w:szCs w:val="24"/>
                  </w:rPr>
                  <w:t xml:space="preserve">Durante el transcurso del curso se evalúan competencias a través de estudios de caso, juegos, simulaciones, debates, </w:t>
                </w:r>
                <w:proofErr w:type="spellStart"/>
                <w:r>
                  <w:rPr>
                    <w:rFonts w:ascii="Verdana" w:hAnsi="Verdana"/>
                    <w:sz w:val="24"/>
                    <w:szCs w:val="24"/>
                  </w:rPr>
                  <w:t>minisituaciones</w:t>
                </w:r>
                <w:proofErr w:type="spellEnd"/>
                <w:r>
                  <w:rPr>
                    <w:rFonts w:ascii="Verdana" w:hAnsi="Verdana"/>
                    <w:sz w:val="24"/>
                    <w:szCs w:val="24"/>
                  </w:rPr>
                  <w:t xml:space="preserve"> para aplicación de técnicas y pruebas.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</w:t>
                </w:r>
              </w:p>
              <w:p w:rsidR="009621A3" w:rsidRPr="00D67761" w:rsidRDefault="009D7547" w:rsidP="00C05526">
                <w:pPr>
                  <w:rPr>
                    <w:rFonts w:ascii="Verdana" w:hAnsi="Verdana" w:cs="Arial"/>
                    <w:sz w:val="24"/>
                    <w:szCs w:val="24"/>
                  </w:rPr>
                </w:pPr>
              </w:p>
            </w:sdtContent>
          </w:sdt>
        </w:tc>
      </w:tr>
    </w:tbl>
    <w:p w:rsidR="009621A3" w:rsidRPr="00D67761" w:rsidRDefault="009621A3" w:rsidP="00046796">
      <w:pPr>
        <w:ind w:left="360"/>
        <w:jc w:val="center"/>
        <w:rPr>
          <w:rFonts w:ascii="Verdana" w:hAnsi="Verdana"/>
          <w:sz w:val="24"/>
          <w:szCs w:val="24"/>
        </w:rPr>
      </w:pPr>
    </w:p>
    <w:p w:rsidR="00545D9F" w:rsidRPr="0039694C" w:rsidRDefault="00545D9F" w:rsidP="007C48F4">
      <w:pPr>
        <w:ind w:left="360"/>
        <w:jc w:val="center"/>
        <w:rPr>
          <w:rFonts w:ascii="Verdana" w:hAnsi="Verdana"/>
          <w:b/>
          <w:sz w:val="24"/>
          <w:szCs w:val="24"/>
        </w:rPr>
      </w:pPr>
      <w:r w:rsidRPr="0039694C">
        <w:rPr>
          <w:rFonts w:ascii="Verdana" w:hAnsi="Verdana"/>
          <w:b/>
          <w:sz w:val="24"/>
          <w:szCs w:val="24"/>
        </w:rPr>
        <w:t>Competencias del Curso</w:t>
      </w:r>
    </w:p>
    <w:tbl>
      <w:tblPr>
        <w:tblStyle w:val="Tablaconcuadrcula"/>
        <w:tblW w:w="0" w:type="auto"/>
        <w:tblInd w:w="-113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697"/>
        <w:gridCol w:w="4697"/>
      </w:tblGrid>
      <w:tr w:rsidR="007C48F4" w:rsidRPr="007C48F4" w:rsidTr="007C48F4">
        <w:tc>
          <w:tcPr>
            <w:tcW w:w="4697" w:type="dxa"/>
            <w:shd w:val="clear" w:color="auto" w:fill="BDD6EE" w:themeFill="accent1" w:themeFillTint="66"/>
          </w:tcPr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7C48F4" w:rsidRPr="007C48F4" w:rsidRDefault="0000752F" w:rsidP="007C48F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0752F">
              <w:rPr>
                <w:rFonts w:ascii="Verdana" w:eastAsia="Verdana" w:hAnsi="Verdana"/>
                <w:sz w:val="24"/>
                <w:szCs w:val="24"/>
              </w:rPr>
              <w:t>El estudiante identifica claramente el concepto y la importancia del mercado en el marco publicitario</w:t>
            </w:r>
          </w:p>
        </w:tc>
        <w:tc>
          <w:tcPr>
            <w:tcW w:w="4697" w:type="dxa"/>
            <w:shd w:val="clear" w:color="auto" w:fill="F7CAAC" w:themeFill="accent2" w:themeFillTint="66"/>
          </w:tcPr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3902FA" w:rsidRDefault="003902FA" w:rsidP="003902FA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  <w:r w:rsidRPr="003902FA">
              <w:rPr>
                <w:rFonts w:ascii="Verdana" w:eastAsia="Verdana" w:hAnsi="Verdana"/>
                <w:sz w:val="24"/>
                <w:szCs w:val="24"/>
              </w:rPr>
              <w:t>Aplica los conceptos sobre persuasión y motivación</w:t>
            </w:r>
            <w:r>
              <w:rPr>
                <w:rFonts w:ascii="Verdana" w:eastAsia="Verdana" w:hAnsi="Verdana"/>
                <w:sz w:val="24"/>
                <w:szCs w:val="24"/>
              </w:rPr>
              <w:t xml:space="preserve"> en sus diseños</w:t>
            </w:r>
          </w:p>
          <w:p w:rsidR="003902FA" w:rsidRDefault="003902FA" w:rsidP="003902FA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A35E10" w:rsidRPr="007C48F4" w:rsidRDefault="003902FA" w:rsidP="003902F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eastAsia="Verdana" w:hAnsi="Verdana"/>
                <w:sz w:val="24"/>
                <w:szCs w:val="24"/>
              </w:rPr>
              <w:t>Conoce la normatividad y aplica la ética en sus procesos</w:t>
            </w:r>
            <w:r w:rsidRPr="003902FA">
              <w:rPr>
                <w:rFonts w:ascii="Verdana" w:eastAsia="Verdana" w:hAnsi="Verdana"/>
                <w:sz w:val="24"/>
                <w:szCs w:val="24"/>
              </w:rPr>
              <w:t xml:space="preserve"> </w:t>
            </w:r>
          </w:p>
        </w:tc>
      </w:tr>
      <w:tr w:rsidR="007C48F4" w:rsidRPr="007C48F4" w:rsidTr="007C48F4">
        <w:tc>
          <w:tcPr>
            <w:tcW w:w="4697" w:type="dxa"/>
            <w:shd w:val="clear" w:color="auto" w:fill="F7CAAC" w:themeFill="accent2" w:themeFillTint="66"/>
          </w:tcPr>
          <w:p w:rsidR="003E0504" w:rsidRDefault="003E0504" w:rsidP="007C48F4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3E0504" w:rsidRPr="003E0504" w:rsidRDefault="00A35E10" w:rsidP="003902F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35E10">
              <w:rPr>
                <w:rFonts w:ascii="Verdana" w:hAnsi="Verdana"/>
                <w:sz w:val="24"/>
                <w:szCs w:val="24"/>
              </w:rPr>
              <w:t xml:space="preserve">Reconoce </w:t>
            </w:r>
            <w:r w:rsidR="003902FA">
              <w:rPr>
                <w:rFonts w:ascii="Verdana" w:hAnsi="Verdana"/>
                <w:sz w:val="24"/>
                <w:szCs w:val="24"/>
              </w:rPr>
              <w:t>los distintos tipos de material POP y su papel como diseñador</w:t>
            </w:r>
          </w:p>
        </w:tc>
        <w:tc>
          <w:tcPr>
            <w:tcW w:w="4697" w:type="dxa"/>
            <w:shd w:val="clear" w:color="auto" w:fill="BDD6EE" w:themeFill="accent1" w:themeFillTint="66"/>
          </w:tcPr>
          <w:p w:rsidR="00A35E10" w:rsidRDefault="003902FA" w:rsidP="0037403C">
            <w:pPr>
              <w:pStyle w:val="Prrafodelista"/>
              <w:ind w:left="0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Reconoce la diferencia entre publicidad institucional y publicidad de productos</w:t>
            </w:r>
          </w:p>
          <w:p w:rsidR="003902FA" w:rsidRDefault="003902FA" w:rsidP="0037403C">
            <w:pPr>
              <w:pStyle w:val="Prrafodelista"/>
              <w:ind w:left="0"/>
              <w:jc w:val="center"/>
              <w:rPr>
                <w:rFonts w:ascii="Verdana" w:eastAsia="Verdana" w:hAnsi="Verdana"/>
              </w:rPr>
            </w:pPr>
          </w:p>
          <w:p w:rsidR="003902FA" w:rsidRPr="0037403C" w:rsidRDefault="003902FA" w:rsidP="0037403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Conoce los pasos para el diseño de una campaña publicitaria</w:t>
            </w:r>
          </w:p>
        </w:tc>
      </w:tr>
    </w:tbl>
    <w:p w:rsidR="00DD02FF" w:rsidRPr="00D67761" w:rsidRDefault="00DD02FF" w:rsidP="00046796">
      <w:pPr>
        <w:spacing w:after="0" w:line="240" w:lineRule="auto"/>
        <w:jc w:val="both"/>
        <w:rPr>
          <w:rFonts w:ascii="Verdana" w:hAnsi="Verdana"/>
          <w:b/>
          <w:color w:val="ED7D31" w:themeColor="accent2"/>
          <w:sz w:val="24"/>
          <w:szCs w:val="24"/>
        </w:rPr>
      </w:pPr>
    </w:p>
    <w:p w:rsidR="003902FA" w:rsidRDefault="003902FA" w:rsidP="00865A0D">
      <w:pPr>
        <w:ind w:left="360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</w:p>
    <w:p w:rsidR="003902FA" w:rsidRDefault="003902FA" w:rsidP="00865A0D">
      <w:pPr>
        <w:ind w:left="360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</w:p>
    <w:p w:rsidR="00DD02FF" w:rsidRDefault="00DD02FF" w:rsidP="00865A0D">
      <w:pPr>
        <w:ind w:left="360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 w:rsidRPr="00D67761">
        <w:rPr>
          <w:rFonts w:ascii="Verdana" w:hAnsi="Verdana"/>
          <w:b/>
          <w:color w:val="ED7D31" w:themeColor="accent2"/>
          <w:sz w:val="24"/>
          <w:szCs w:val="24"/>
        </w:rPr>
        <w:lastRenderedPageBreak/>
        <w:t>CONTENIDO</w:t>
      </w:r>
      <w:r w:rsidR="0081451F" w:rsidRPr="00D67761">
        <w:rPr>
          <w:rFonts w:ascii="Verdana" w:hAnsi="Verdana"/>
          <w:b/>
          <w:color w:val="ED7D31" w:themeColor="accent2"/>
          <w:sz w:val="24"/>
          <w:szCs w:val="24"/>
        </w:rPr>
        <w:t>S</w:t>
      </w:r>
      <w:r w:rsidRPr="00D67761">
        <w:rPr>
          <w:rFonts w:ascii="Verdana" w:hAnsi="Verdana"/>
          <w:b/>
          <w:color w:val="ED7D31" w:themeColor="accent2"/>
          <w:sz w:val="24"/>
          <w:szCs w:val="24"/>
        </w:rPr>
        <w:t xml:space="preserve"> DEL CURSO</w:t>
      </w:r>
    </w:p>
    <w:p w:rsidR="00D94CD9" w:rsidRPr="0000752F" w:rsidRDefault="0051720A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00752F">
        <w:rPr>
          <w:rFonts w:ascii="Verdana" w:hAnsi="Verdana"/>
        </w:rPr>
        <w:t>Identificación de saberes previos</w:t>
      </w:r>
      <w:r w:rsidR="00D94CD9" w:rsidRPr="0000752F">
        <w:rPr>
          <w:rFonts w:ascii="Verdana" w:hAnsi="Verdana"/>
        </w:rPr>
        <w:t xml:space="preserve"> </w:t>
      </w:r>
      <w:r w:rsidRPr="0000752F">
        <w:rPr>
          <w:rFonts w:ascii="Verdana" w:hAnsi="Verdana"/>
        </w:rPr>
        <w:t>-</w:t>
      </w:r>
      <w:r w:rsidR="00D94CD9" w:rsidRPr="0000752F">
        <w:rPr>
          <w:rFonts w:ascii="Verdana" w:hAnsi="Verdana"/>
        </w:rPr>
        <w:t xml:space="preserve"> tabla de contenidos – competencias aborales – porque aprender mercadeo – ética empresarial </w:t>
      </w:r>
    </w:p>
    <w:p w:rsidR="0051720A" w:rsidRPr="0000752F" w:rsidRDefault="00D94CD9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00752F">
        <w:rPr>
          <w:rFonts w:ascii="Verdana" w:hAnsi="Verdana"/>
        </w:rPr>
        <w:t>Procesos básicos del mercadeo desde la visión del diseñador</w:t>
      </w:r>
      <w:r w:rsidR="00D47738" w:rsidRPr="0000752F">
        <w:rPr>
          <w:rFonts w:ascii="Verdana" w:hAnsi="Verdana"/>
        </w:rPr>
        <w:t>; variables del siglo XXI</w:t>
      </w:r>
      <w:r w:rsidR="003902FA">
        <w:rPr>
          <w:rFonts w:ascii="Verdana" w:hAnsi="Verdana"/>
        </w:rPr>
        <w:t xml:space="preserve"> – persuasión y motivación </w:t>
      </w:r>
    </w:p>
    <w:p w:rsidR="00D47738" w:rsidRPr="0000752F" w:rsidRDefault="00D47738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00752F">
        <w:rPr>
          <w:rFonts w:ascii="Verdana" w:hAnsi="Verdana"/>
        </w:rPr>
        <w:t>La mezcla del mercadeo</w:t>
      </w:r>
      <w:r w:rsidRPr="0000752F">
        <w:rPr>
          <w:rFonts w:ascii="Verdana" w:hAnsi="Verdana"/>
        </w:rPr>
        <w:t>, estrategias, papel del diseñador</w:t>
      </w:r>
    </w:p>
    <w:p w:rsidR="00D47738" w:rsidRPr="0000752F" w:rsidRDefault="00D47738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00752F">
        <w:rPr>
          <w:rFonts w:ascii="Verdana" w:hAnsi="Verdana"/>
        </w:rPr>
        <w:t>Material POP: aviso, afiche, calcomanía, cenefa</w:t>
      </w:r>
    </w:p>
    <w:p w:rsidR="00D47738" w:rsidRPr="0000752F" w:rsidRDefault="00D47738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00752F">
        <w:rPr>
          <w:rFonts w:ascii="Verdana" w:hAnsi="Verdana"/>
        </w:rPr>
        <w:t>La creatividad en el mercadeo</w:t>
      </w:r>
    </w:p>
    <w:p w:rsidR="0000752F" w:rsidRPr="0000752F" w:rsidRDefault="0000752F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00752F">
        <w:rPr>
          <w:rFonts w:ascii="Verdana" w:hAnsi="Verdana"/>
        </w:rPr>
        <w:t>La publicidad; objetivos, estrategias, evaluación de medios</w:t>
      </w:r>
    </w:p>
    <w:p w:rsidR="0000752F" w:rsidRPr="0000752F" w:rsidRDefault="0000752F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00752F">
        <w:rPr>
          <w:rFonts w:ascii="Verdana" w:hAnsi="Verdana"/>
        </w:rPr>
        <w:t>Publicidad institucional – publicidad de productos</w:t>
      </w:r>
    </w:p>
    <w:p w:rsidR="0000752F" w:rsidRDefault="0000752F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00752F">
        <w:rPr>
          <w:rFonts w:ascii="Verdana" w:hAnsi="Verdana"/>
        </w:rPr>
        <w:t>El papel del diseñador gráfico en el diseño de campaña publicitaria</w:t>
      </w:r>
    </w:p>
    <w:p w:rsidR="0000752F" w:rsidRDefault="0000752F" w:rsidP="0000752F">
      <w:pPr>
        <w:pStyle w:val="Prrafodelista"/>
        <w:numPr>
          <w:ilvl w:val="0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Evidencias finales</w:t>
      </w:r>
    </w:p>
    <w:p w:rsidR="0000752F" w:rsidRDefault="0000752F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</w:p>
    <w:p w:rsidR="0000752F" w:rsidRDefault="0000752F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</w:p>
    <w:p w:rsidR="00EC1150" w:rsidRPr="00D67761" w:rsidRDefault="005D7246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>CRITERIOS DE EVLAUACION DE LAS</w:t>
      </w:r>
      <w:r w:rsidR="00EC1150" w:rsidRPr="00D67761">
        <w:rPr>
          <w:rFonts w:ascii="Verdana" w:hAnsi="Verdana"/>
          <w:b/>
          <w:color w:val="ED7D31" w:themeColor="accent2"/>
          <w:sz w:val="24"/>
          <w:szCs w:val="24"/>
        </w:rPr>
        <w:t xml:space="preserve"> ACTIVIDADES</w:t>
      </w:r>
    </w:p>
    <w:p w:rsidR="00DE5770" w:rsidRPr="00D67761" w:rsidRDefault="00822B79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6BD3CAE" wp14:editId="64CDB35A">
            <wp:simplePos x="0" y="0"/>
            <wp:positionH relativeFrom="column">
              <wp:posOffset>3833494</wp:posOffset>
            </wp:positionH>
            <wp:positionV relativeFrom="paragraph">
              <wp:posOffset>149611</wp:posOffset>
            </wp:positionV>
            <wp:extent cx="2245251" cy="1389629"/>
            <wp:effectExtent l="0" t="0" r="3175" b="127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37" cy="1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B79" w:rsidRDefault="00822B79" w:rsidP="005D724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22B79" w:rsidRDefault="00822B79" w:rsidP="005D7246">
      <w:pPr>
        <w:spacing w:after="0" w:line="240" w:lineRule="auto"/>
        <w:rPr>
          <w:rFonts w:ascii="Verdana" w:hAnsi="Verdana"/>
          <w:sz w:val="24"/>
          <w:szCs w:val="24"/>
        </w:rPr>
      </w:pPr>
    </w:p>
    <w:p w:rsidR="00F95244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Apropiación del tema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Análisis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Argumentación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Creatividad</w:t>
      </w:r>
    </w:p>
    <w:p w:rsidR="00B36839" w:rsidRDefault="005D7246" w:rsidP="00B3683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Generación de ideas y preguntas</w:t>
      </w:r>
    </w:p>
    <w:p w:rsidR="00025F44" w:rsidRDefault="00025F44" w:rsidP="00B368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5F44" w:rsidRDefault="00025F44" w:rsidP="00025F44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>IDENTIFICACION DE SABRES PREVIOS</w:t>
      </w:r>
    </w:p>
    <w:p w:rsidR="00025F44" w:rsidRDefault="00025F44" w:rsidP="00025F44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025F44" w:rsidRPr="00855C15" w:rsidRDefault="00855C15" w:rsidP="00B36839">
      <w:pPr>
        <w:spacing w:after="0" w:line="240" w:lineRule="auto"/>
        <w:rPr>
          <w:rFonts w:ascii="Verdana" w:hAnsi="Verdana"/>
          <w:b/>
          <w:sz w:val="24"/>
          <w:szCs w:val="24"/>
          <w:lang w:val="es-ES"/>
        </w:rPr>
      </w:pPr>
      <w:r w:rsidRPr="00855C15">
        <w:rPr>
          <w:rFonts w:ascii="Verdana" w:hAnsi="Verdana"/>
          <w:b/>
          <w:sz w:val="24"/>
          <w:szCs w:val="24"/>
          <w:lang w:val="es-ES"/>
        </w:rPr>
        <w:t xml:space="preserve">Elaborar un mapa mental donde muestre porque es importante aprender </w:t>
      </w:r>
      <w:r w:rsidR="0000752F">
        <w:rPr>
          <w:rFonts w:ascii="Verdana" w:hAnsi="Verdana"/>
          <w:b/>
          <w:sz w:val="24"/>
          <w:szCs w:val="24"/>
          <w:lang w:val="es-ES"/>
        </w:rPr>
        <w:t>mercadeo</w:t>
      </w:r>
      <w:r w:rsidRPr="00855C15">
        <w:rPr>
          <w:rFonts w:ascii="Verdana" w:hAnsi="Verdana"/>
          <w:b/>
          <w:sz w:val="24"/>
          <w:szCs w:val="24"/>
          <w:lang w:val="es-ES"/>
        </w:rPr>
        <w:t xml:space="preserve"> para un estudiante de diseño grafico</w:t>
      </w:r>
    </w:p>
    <w:p w:rsidR="00AE764C" w:rsidRPr="00D67761" w:rsidRDefault="00AE764C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sectPr w:rsidR="00AE764C" w:rsidRPr="00D67761" w:rsidSect="00D67761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47" w:rsidRDefault="009D7547" w:rsidP="00CC436B">
      <w:pPr>
        <w:spacing w:after="0" w:line="240" w:lineRule="auto"/>
      </w:pPr>
      <w:r>
        <w:separator/>
      </w:r>
    </w:p>
  </w:endnote>
  <w:endnote w:type="continuationSeparator" w:id="0">
    <w:p w:rsidR="009D7547" w:rsidRDefault="009D7547" w:rsidP="00CC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3" w:rsidRDefault="001C36B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-1061086</wp:posOffset>
          </wp:positionH>
          <wp:positionV relativeFrom="paragraph">
            <wp:posOffset>-570230</wp:posOffset>
          </wp:positionV>
          <wp:extent cx="7743319" cy="11766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mat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062" cy="1178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47" w:rsidRDefault="009D7547" w:rsidP="00CC436B">
      <w:pPr>
        <w:spacing w:after="0" w:line="240" w:lineRule="auto"/>
      </w:pPr>
      <w:r>
        <w:separator/>
      </w:r>
    </w:p>
  </w:footnote>
  <w:footnote w:type="continuationSeparator" w:id="0">
    <w:p w:rsidR="009D7547" w:rsidRDefault="009D7547" w:rsidP="00CC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6B" w:rsidRDefault="00CC436B">
    <w:pPr>
      <w:pStyle w:val="Encabezado"/>
    </w:pPr>
  </w:p>
  <w:p w:rsidR="00CC436B" w:rsidRDefault="00CC43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C15"/>
    <w:multiLevelType w:val="hybridMultilevel"/>
    <w:tmpl w:val="C8F6015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93769"/>
    <w:multiLevelType w:val="hybridMultilevel"/>
    <w:tmpl w:val="F0CEB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D5CE0"/>
    <w:multiLevelType w:val="hybridMultilevel"/>
    <w:tmpl w:val="6D22378A"/>
    <w:lvl w:ilvl="0" w:tplc="08004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A5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85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E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EE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C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24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8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4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A61DCF"/>
    <w:multiLevelType w:val="hybridMultilevel"/>
    <w:tmpl w:val="528A0A16"/>
    <w:lvl w:ilvl="0" w:tplc="AC9A2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D0DD9"/>
    <w:multiLevelType w:val="hybridMultilevel"/>
    <w:tmpl w:val="FCEC70FA"/>
    <w:lvl w:ilvl="0" w:tplc="80689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04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4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66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6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CF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8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05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0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A97360"/>
    <w:multiLevelType w:val="hybridMultilevel"/>
    <w:tmpl w:val="F0F6D7F4"/>
    <w:lvl w:ilvl="0" w:tplc="2B80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41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2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C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2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8E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0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E3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6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04942F8"/>
    <w:multiLevelType w:val="hybridMultilevel"/>
    <w:tmpl w:val="BF8847B6"/>
    <w:lvl w:ilvl="0" w:tplc="9130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85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28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CB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4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0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C9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6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0567F4"/>
    <w:multiLevelType w:val="hybridMultilevel"/>
    <w:tmpl w:val="2AE27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E17CF"/>
    <w:multiLevelType w:val="hybridMultilevel"/>
    <w:tmpl w:val="4DC01946"/>
    <w:lvl w:ilvl="0" w:tplc="AC9A2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6B"/>
    <w:rsid w:val="00001E15"/>
    <w:rsid w:val="0000752F"/>
    <w:rsid w:val="00025F44"/>
    <w:rsid w:val="00046796"/>
    <w:rsid w:val="00055069"/>
    <w:rsid w:val="000906BE"/>
    <w:rsid w:val="000A3B42"/>
    <w:rsid w:val="000C0DE5"/>
    <w:rsid w:val="0012237E"/>
    <w:rsid w:val="001612E9"/>
    <w:rsid w:val="00166440"/>
    <w:rsid w:val="00172C5C"/>
    <w:rsid w:val="001920D2"/>
    <w:rsid w:val="00194666"/>
    <w:rsid w:val="001C36BD"/>
    <w:rsid w:val="002267B2"/>
    <w:rsid w:val="00262FC6"/>
    <w:rsid w:val="00267F6D"/>
    <w:rsid w:val="002E1727"/>
    <w:rsid w:val="00304D7B"/>
    <w:rsid w:val="0037403C"/>
    <w:rsid w:val="003902FA"/>
    <w:rsid w:val="0039694C"/>
    <w:rsid w:val="00397C6B"/>
    <w:rsid w:val="003A57C8"/>
    <w:rsid w:val="003B0A8D"/>
    <w:rsid w:val="003E0504"/>
    <w:rsid w:val="004B5F62"/>
    <w:rsid w:val="004F2F06"/>
    <w:rsid w:val="005042E6"/>
    <w:rsid w:val="0051720A"/>
    <w:rsid w:val="00532BC2"/>
    <w:rsid w:val="00545D9F"/>
    <w:rsid w:val="005679F4"/>
    <w:rsid w:val="00577B5E"/>
    <w:rsid w:val="005C5D54"/>
    <w:rsid w:val="005D7246"/>
    <w:rsid w:val="006038A8"/>
    <w:rsid w:val="00627389"/>
    <w:rsid w:val="00644A8A"/>
    <w:rsid w:val="00664171"/>
    <w:rsid w:val="0071013E"/>
    <w:rsid w:val="00762759"/>
    <w:rsid w:val="007A0747"/>
    <w:rsid w:val="007A45D0"/>
    <w:rsid w:val="007A54C8"/>
    <w:rsid w:val="007C48F4"/>
    <w:rsid w:val="007E05D2"/>
    <w:rsid w:val="007F4A77"/>
    <w:rsid w:val="0080637A"/>
    <w:rsid w:val="008074FC"/>
    <w:rsid w:val="00810085"/>
    <w:rsid w:val="00811213"/>
    <w:rsid w:val="0081451F"/>
    <w:rsid w:val="00822B79"/>
    <w:rsid w:val="00855C15"/>
    <w:rsid w:val="00865A0D"/>
    <w:rsid w:val="00913E73"/>
    <w:rsid w:val="009606D0"/>
    <w:rsid w:val="009621A3"/>
    <w:rsid w:val="00974923"/>
    <w:rsid w:val="00996F7A"/>
    <w:rsid w:val="009D47BD"/>
    <w:rsid w:val="009D7547"/>
    <w:rsid w:val="00A35E10"/>
    <w:rsid w:val="00A42212"/>
    <w:rsid w:val="00A47E6C"/>
    <w:rsid w:val="00A74B0C"/>
    <w:rsid w:val="00AA5EE9"/>
    <w:rsid w:val="00AE764C"/>
    <w:rsid w:val="00AF182F"/>
    <w:rsid w:val="00B24F12"/>
    <w:rsid w:val="00B25708"/>
    <w:rsid w:val="00B36839"/>
    <w:rsid w:val="00B67849"/>
    <w:rsid w:val="00B9028E"/>
    <w:rsid w:val="00BC7BA2"/>
    <w:rsid w:val="00BD41C3"/>
    <w:rsid w:val="00BE238C"/>
    <w:rsid w:val="00C466A8"/>
    <w:rsid w:val="00C83ED3"/>
    <w:rsid w:val="00CC436B"/>
    <w:rsid w:val="00D21A1C"/>
    <w:rsid w:val="00D22567"/>
    <w:rsid w:val="00D47738"/>
    <w:rsid w:val="00D550A2"/>
    <w:rsid w:val="00D67761"/>
    <w:rsid w:val="00D94CD9"/>
    <w:rsid w:val="00DD02FF"/>
    <w:rsid w:val="00DD2757"/>
    <w:rsid w:val="00DD2DB5"/>
    <w:rsid w:val="00DE5770"/>
    <w:rsid w:val="00DF056A"/>
    <w:rsid w:val="00E21F43"/>
    <w:rsid w:val="00E664FE"/>
    <w:rsid w:val="00E909B4"/>
    <w:rsid w:val="00E96AD8"/>
    <w:rsid w:val="00EA4901"/>
    <w:rsid w:val="00EC1150"/>
    <w:rsid w:val="00ED5DDA"/>
    <w:rsid w:val="00F0535F"/>
    <w:rsid w:val="00F16828"/>
    <w:rsid w:val="00F16B00"/>
    <w:rsid w:val="00F95244"/>
    <w:rsid w:val="00F9580F"/>
    <w:rsid w:val="00FC4E9C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D521FF-19C8-4874-AC31-05DA566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36B"/>
  </w:style>
  <w:style w:type="paragraph" w:styleId="Piedepgina">
    <w:name w:val="footer"/>
    <w:basedOn w:val="Normal"/>
    <w:link w:val="Piedepgina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36B"/>
  </w:style>
  <w:style w:type="paragraph" w:styleId="Prrafodelista">
    <w:name w:val="List Paragraph"/>
    <w:basedOn w:val="Normal"/>
    <w:uiPriority w:val="34"/>
    <w:qFormat/>
    <w:rsid w:val="00DD0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1Claro-nfasis2">
    <w:name w:val="Grid Table 1 Light Accent 2"/>
    <w:basedOn w:val="Tablanormal"/>
    <w:uiPriority w:val="46"/>
    <w:rsid w:val="00B36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6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621A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es-CO"/>
    </w:rPr>
  </w:style>
  <w:style w:type="table" w:styleId="Tabladelista1clara-nfasis2">
    <w:name w:val="List Table 1 Light Accent 2"/>
    <w:basedOn w:val="Tablanormal"/>
    <w:uiPriority w:val="46"/>
    <w:rsid w:val="00FD3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30D52CE6745D2B3F27A2FAAA6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E619-0C92-4770-95F8-5639D7A1747A}"/>
      </w:docPartPr>
      <w:docPartBody>
        <w:p w:rsidR="004E09E0" w:rsidRDefault="00906CF3" w:rsidP="00906CF3">
          <w:pPr>
            <w:pStyle w:val="31230D52CE6745D2B3F27A2FAAA6724C"/>
          </w:pPr>
          <w:r>
            <w:rPr>
              <w:rStyle w:val="Textodelmarcadordeposicin"/>
            </w:rPr>
            <w:t>Describa la estrategia de aprendizaje</w:t>
          </w:r>
          <w:r w:rsidRPr="00151F10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3"/>
    <w:rsid w:val="001E2293"/>
    <w:rsid w:val="002F1FDC"/>
    <w:rsid w:val="004521D7"/>
    <w:rsid w:val="004E09E0"/>
    <w:rsid w:val="004E3343"/>
    <w:rsid w:val="00906CF3"/>
    <w:rsid w:val="00AD552B"/>
    <w:rsid w:val="00F7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6CF3"/>
    <w:rPr>
      <w:color w:val="808080"/>
    </w:rPr>
  </w:style>
  <w:style w:type="paragraph" w:customStyle="1" w:styleId="D87DC1B5DE3844B0A93B3C91B6B4D4AF">
    <w:name w:val="D87DC1B5DE3844B0A93B3C91B6B4D4AF"/>
    <w:rsid w:val="00906CF3"/>
  </w:style>
  <w:style w:type="paragraph" w:customStyle="1" w:styleId="31230D52CE6745D2B3F27A2FAAA6724C">
    <w:name w:val="31230D52CE6745D2B3F27A2FAAA6724C"/>
    <w:rsid w:val="00906CF3"/>
  </w:style>
  <w:style w:type="paragraph" w:customStyle="1" w:styleId="139F455E23274AA6A438A64722DAB7FB">
    <w:name w:val="139F455E23274AA6A438A64722DAB7FB"/>
    <w:rsid w:val="00906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guerrero</dc:creator>
  <cp:keywords/>
  <dc:description/>
  <cp:lastModifiedBy>OyJ</cp:lastModifiedBy>
  <cp:revision>2</cp:revision>
  <cp:lastPrinted>2018-07-24T20:11:00Z</cp:lastPrinted>
  <dcterms:created xsi:type="dcterms:W3CDTF">2018-09-25T19:03:00Z</dcterms:created>
  <dcterms:modified xsi:type="dcterms:W3CDTF">2018-09-25T19:03:00Z</dcterms:modified>
</cp:coreProperties>
</file>